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Calibri" w:eastAsiaTheme="majorEastAsia" w:hAnsi="Calibri" w:cs="Calibri"/>
          <w:bCs/>
          <w:color w:val="1C5992"/>
          <w:sz w:val="32"/>
          <w:szCs w:val="32"/>
        </w:rPr>
        <w:id w:val="154042960"/>
        <w:docPartObj>
          <w:docPartGallery w:val="Cover Pages"/>
          <w:docPartUnique/>
        </w:docPartObj>
      </w:sdtPr>
      <w:sdtEndPr>
        <w:rPr>
          <w:rFonts w:eastAsiaTheme="minorEastAsia"/>
          <w:bCs w:val="0"/>
          <w:color w:val="7030A0"/>
          <w:sz w:val="40"/>
          <w:szCs w:val="40"/>
        </w:rPr>
      </w:sdtEndPr>
      <w:sdtContent>
        <w:p w14:paraId="2A0F57B9" w14:textId="60519754" w:rsidR="00C00981" w:rsidRPr="00E477BB" w:rsidRDefault="00E477BB" w:rsidP="00BD59C2">
          <w:pPr>
            <w:spacing w:after="0" w:line="360" w:lineRule="auto"/>
            <w:rPr>
              <w:rFonts w:ascii="Calibri" w:hAnsi="Calibri" w:cs="Calibri"/>
            </w:rPr>
          </w:pPr>
          <w:r w:rsidRPr="00BD59C2">
            <w:rPr>
              <w:rFonts w:ascii="Calibri" w:eastAsiaTheme="majorEastAsia" w:hAnsi="Calibri" w:cs="Calibri"/>
              <w:color w:val="7030A0"/>
              <w:spacing w:val="5"/>
              <w:kern w:val="28"/>
              <w:sz w:val="32"/>
              <w:szCs w:val="32"/>
              <w14:ligatures w14:val="standardContextual"/>
              <w14:cntxtAlts/>
            </w:rPr>
            <w:t xml:space="preserve">Position Description - </w:t>
          </w:r>
          <w:bookmarkStart w:id="1" w:name="_Hlk35344426"/>
          <w:r w:rsidRPr="00BD59C2">
            <w:rPr>
              <w:rFonts w:ascii="Calibri" w:eastAsiaTheme="majorEastAsia" w:hAnsi="Calibri" w:cs="Calibri"/>
              <w:color w:val="7030A0"/>
              <w:spacing w:val="5"/>
              <w:kern w:val="28"/>
              <w:sz w:val="32"/>
              <w:szCs w:val="32"/>
              <w14:ligatures w14:val="standardContextual"/>
              <w14:cntxtAlts/>
            </w:rPr>
            <w:t>Centre Manager</w:t>
          </w:r>
          <w:bookmarkEnd w:id="1"/>
          <w:r w:rsidR="001805DC" w:rsidRPr="00E477BB">
            <w:rPr>
              <w:rFonts w:ascii="Calibri" w:eastAsiaTheme="majorEastAsia" w:hAnsi="Calibri" w:cs="Calibri"/>
              <w:noProof/>
              <w:color w:val="2F5897" w:themeColor="text2"/>
              <w:spacing w:val="5"/>
              <w:kern w:val="28"/>
              <w:sz w:val="72"/>
              <w:szCs w:val="72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9971E2A" wp14:editId="3C26DFD2">
                    <wp:simplePos x="0" y="0"/>
                    <wp:positionH relativeFrom="column">
                      <wp:posOffset>6286500</wp:posOffset>
                    </wp:positionH>
                    <wp:positionV relativeFrom="paragraph">
                      <wp:posOffset>-76200</wp:posOffset>
                    </wp:positionV>
                    <wp:extent cx="438150" cy="381000"/>
                    <wp:effectExtent l="0" t="0" r="0" b="0"/>
                    <wp:wrapNone/>
                    <wp:docPr id="11" name="Rect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3815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3CC58C10" id="Rectangle 11" o:spid="_x0000_s1026" style="position:absolute;margin-left:495pt;margin-top:-6pt;width:34.5pt;height:30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" fillcolor="white [3212]" stroked="f" strokeweight="2.25pt"/>
                </w:pict>
              </mc:Fallback>
            </mc:AlternateContent>
          </w:r>
        </w:p>
      </w:sdtContent>
    </w:sdt>
    <w:p w14:paraId="0CC0FB98" w14:textId="62EFB049" w:rsidR="007843A4" w:rsidRPr="00BD59C2" w:rsidRDefault="007843A4" w:rsidP="00E477BB">
      <w:pPr>
        <w:spacing w:after="0" w:line="240" w:lineRule="auto"/>
        <w:rPr>
          <w:rFonts w:ascii="Calibri" w:hAnsi="Calibri" w:cs="Calibri"/>
          <w:color w:val="7030A0"/>
          <w:sz w:val="32"/>
          <w:szCs w:val="32"/>
        </w:rPr>
      </w:pPr>
      <w:r w:rsidRPr="00BD59C2">
        <w:rPr>
          <w:rFonts w:ascii="Calibri" w:hAnsi="Calibri" w:cs="Calibri"/>
          <w:color w:val="7030A0"/>
          <w:sz w:val="32"/>
          <w:szCs w:val="32"/>
        </w:rPr>
        <w:t>Position details</w:t>
      </w:r>
    </w:p>
    <w:tbl>
      <w:tblPr>
        <w:tblStyle w:val="TableGrid"/>
        <w:tblpPr w:leftFromText="180" w:rightFromText="180" w:vertAnchor="text" w:horzAnchor="page" w:tblpX="399" w:tblpY="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090"/>
      </w:tblGrid>
      <w:tr w:rsidR="009E0D51" w:rsidRPr="009E0D51" w14:paraId="5F432F88" w14:textId="7C4D04E2" w:rsidTr="004F2F28">
        <w:trPr>
          <w:trHeight w:val="624"/>
        </w:trPr>
        <w:tc>
          <w:tcPr>
            <w:tcW w:w="1980" w:type="dxa"/>
          </w:tcPr>
          <w:p w14:paraId="68DF72C7" w14:textId="4967E055" w:rsidR="009E0D51" w:rsidRPr="009E0D51" w:rsidRDefault="009E0D51" w:rsidP="009E0D51">
            <w:pPr>
              <w:rPr>
                <w:rFonts w:ascii="Calibri" w:hAnsi="Calibri" w:cs="Calibri"/>
              </w:rPr>
            </w:pPr>
            <w:r w:rsidRPr="009E0D51">
              <w:rPr>
                <w:rStyle w:val="Heading3Char"/>
                <w:rFonts w:ascii="Calibri" w:hAnsi="Calibri" w:cs="Calibri"/>
              </w:rPr>
              <w:t>Position title</w:t>
            </w:r>
            <w:r w:rsidR="00D718C1">
              <w:rPr>
                <w:rStyle w:val="Heading3Char"/>
                <w:rFonts w:ascii="Calibri" w:hAnsi="Calibri" w:cs="Calibri"/>
              </w:rPr>
              <w:t>:</w:t>
            </w:r>
          </w:p>
        </w:tc>
        <w:tc>
          <w:tcPr>
            <w:tcW w:w="8090" w:type="dxa"/>
          </w:tcPr>
          <w:p w14:paraId="31C14C03" w14:textId="4159777B" w:rsidR="009E0D51" w:rsidRPr="009E0D51" w:rsidRDefault="009E0D51" w:rsidP="009E0D51">
            <w:pPr>
              <w:rPr>
                <w:rStyle w:val="Heading3Char"/>
                <w:rFonts w:ascii="Calibri" w:hAnsi="Calibri" w:cs="Calibri"/>
              </w:rPr>
            </w:pPr>
            <w:r w:rsidRPr="009E0D51">
              <w:rPr>
                <w:rStyle w:val="Heading3Char"/>
                <w:rFonts w:ascii="Calibri" w:hAnsi="Calibri" w:cs="Calibri"/>
                <w:b w:val="0"/>
              </w:rPr>
              <w:t>Centre Manager</w:t>
            </w:r>
          </w:p>
        </w:tc>
      </w:tr>
      <w:tr w:rsidR="009E0D51" w:rsidRPr="009E0D51" w14:paraId="5D744081" w14:textId="5F8DD6F2" w:rsidTr="004F2F28">
        <w:trPr>
          <w:trHeight w:val="624"/>
        </w:trPr>
        <w:tc>
          <w:tcPr>
            <w:tcW w:w="1980" w:type="dxa"/>
          </w:tcPr>
          <w:p w14:paraId="2F835C2F" w14:textId="3115F31F" w:rsidR="009E0D51" w:rsidRPr="009E0D51" w:rsidRDefault="009E0D51" w:rsidP="009E0D51">
            <w:pPr>
              <w:rPr>
                <w:rFonts w:ascii="Calibri" w:hAnsi="Calibri" w:cs="Calibri"/>
              </w:rPr>
            </w:pPr>
            <w:r w:rsidRPr="009E0D51">
              <w:rPr>
                <w:rStyle w:val="Heading3Char"/>
                <w:rFonts w:ascii="Calibri" w:hAnsi="Calibri" w:cs="Calibri"/>
              </w:rPr>
              <w:t>Reports to</w:t>
            </w:r>
            <w:r w:rsidR="00D718C1">
              <w:rPr>
                <w:rStyle w:val="Heading3Char"/>
                <w:rFonts w:ascii="Calibri" w:hAnsi="Calibri" w:cs="Calibri"/>
              </w:rPr>
              <w:t>:</w:t>
            </w:r>
          </w:p>
        </w:tc>
        <w:tc>
          <w:tcPr>
            <w:tcW w:w="8090" w:type="dxa"/>
          </w:tcPr>
          <w:p w14:paraId="5F7BE32B" w14:textId="35718FA8" w:rsidR="009E0D51" w:rsidRPr="009E0D51" w:rsidRDefault="009E0D51" w:rsidP="009E0D51">
            <w:pPr>
              <w:rPr>
                <w:rStyle w:val="Heading3Char"/>
                <w:rFonts w:ascii="Calibri" w:hAnsi="Calibri" w:cs="Calibri"/>
              </w:rPr>
            </w:pPr>
            <w:r w:rsidRPr="009E0D51">
              <w:rPr>
                <w:rFonts w:ascii="Calibri" w:hAnsi="Calibri" w:cs="Calibri"/>
              </w:rPr>
              <w:t>Committee of Management</w:t>
            </w:r>
          </w:p>
        </w:tc>
      </w:tr>
      <w:tr w:rsidR="009E0D51" w:rsidRPr="009E0D51" w14:paraId="303E408C" w14:textId="2EC6DFFC" w:rsidTr="00D718C1">
        <w:trPr>
          <w:trHeight w:val="746"/>
        </w:trPr>
        <w:tc>
          <w:tcPr>
            <w:tcW w:w="1980" w:type="dxa"/>
          </w:tcPr>
          <w:p w14:paraId="4FDB6F00" w14:textId="321CC8B9" w:rsidR="009E0D51" w:rsidRPr="009E0D51" w:rsidRDefault="009E0D51" w:rsidP="009E0D51">
            <w:pPr>
              <w:rPr>
                <w:rFonts w:ascii="Calibri" w:hAnsi="Calibri" w:cs="Calibri"/>
              </w:rPr>
            </w:pPr>
            <w:r w:rsidRPr="009E0D51">
              <w:rPr>
                <w:rStyle w:val="Heading3Char"/>
                <w:rFonts w:ascii="Calibri" w:hAnsi="Calibri" w:cs="Calibri"/>
              </w:rPr>
              <w:t>Supervises</w:t>
            </w:r>
            <w:r w:rsidR="00D718C1">
              <w:rPr>
                <w:rStyle w:val="Heading3Char"/>
                <w:rFonts w:ascii="Calibri" w:hAnsi="Calibri" w:cs="Calibri"/>
              </w:rPr>
              <w:t>:</w:t>
            </w:r>
          </w:p>
        </w:tc>
        <w:tc>
          <w:tcPr>
            <w:tcW w:w="8090" w:type="dxa"/>
          </w:tcPr>
          <w:p w14:paraId="1E8B8796" w14:textId="77918343" w:rsidR="009E0D51" w:rsidRPr="009E0D51" w:rsidRDefault="009E0D51" w:rsidP="009E0D51">
            <w:pPr>
              <w:rPr>
                <w:rStyle w:val="Heading3Char"/>
                <w:rFonts w:ascii="Calibri" w:hAnsi="Calibri" w:cs="Calibri"/>
              </w:rPr>
            </w:pPr>
            <w:r w:rsidRPr="009E0D51">
              <w:rPr>
                <w:rFonts w:ascii="Calibri" w:hAnsi="Calibri" w:cs="Calibri"/>
              </w:rPr>
              <w:t>Program Development Coordinator, Ajani Hub and Café Project Officer, Food Relief Pantry Officer</w:t>
            </w:r>
            <w:r w:rsidR="00936280">
              <w:rPr>
                <w:rFonts w:ascii="Calibri" w:hAnsi="Calibri" w:cs="Calibri"/>
              </w:rPr>
              <w:t>, Volunteers</w:t>
            </w:r>
          </w:p>
        </w:tc>
      </w:tr>
      <w:tr w:rsidR="009E0D51" w:rsidRPr="009E0D51" w14:paraId="0F8045EE" w14:textId="69DD5271" w:rsidTr="004F2F28">
        <w:trPr>
          <w:trHeight w:val="624"/>
        </w:trPr>
        <w:tc>
          <w:tcPr>
            <w:tcW w:w="1980" w:type="dxa"/>
          </w:tcPr>
          <w:p w14:paraId="5F3F03C3" w14:textId="154D4098" w:rsidR="009E0D51" w:rsidRPr="009E0D51" w:rsidRDefault="009E0D51" w:rsidP="009E0D51">
            <w:pPr>
              <w:rPr>
                <w:rFonts w:ascii="Calibri" w:hAnsi="Calibri" w:cs="Calibri"/>
              </w:rPr>
            </w:pPr>
            <w:r w:rsidRPr="009E0D51">
              <w:rPr>
                <w:rStyle w:val="Heading3Char"/>
                <w:rFonts w:ascii="Calibri" w:hAnsi="Calibri" w:cs="Calibri"/>
              </w:rPr>
              <w:t>Hours</w:t>
            </w:r>
            <w:r w:rsidR="00D718C1">
              <w:rPr>
                <w:rStyle w:val="Heading3Char"/>
                <w:rFonts w:ascii="Calibri" w:hAnsi="Calibri" w:cs="Calibri"/>
              </w:rPr>
              <w:t>:</w:t>
            </w:r>
            <w:r w:rsidR="00D718C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090" w:type="dxa"/>
          </w:tcPr>
          <w:p w14:paraId="6AB0A7CB" w14:textId="5698E044" w:rsidR="009E0D51" w:rsidRPr="009E0D51" w:rsidRDefault="009E0D51" w:rsidP="009E0D51">
            <w:pPr>
              <w:rPr>
                <w:rStyle w:val="Heading3Char"/>
                <w:rFonts w:ascii="Calibri" w:hAnsi="Calibri" w:cs="Calibri"/>
              </w:rPr>
            </w:pPr>
            <w:r w:rsidRPr="009E0D51">
              <w:rPr>
                <w:rFonts w:ascii="Calibri" w:hAnsi="Calibri" w:cs="Calibri"/>
              </w:rPr>
              <w:t>24 hours per week, to be worked as negotiated</w:t>
            </w:r>
          </w:p>
        </w:tc>
      </w:tr>
      <w:tr w:rsidR="009E0D51" w:rsidRPr="009E0D51" w14:paraId="04BEAD46" w14:textId="1622026C" w:rsidTr="00D718C1">
        <w:trPr>
          <w:trHeight w:val="339"/>
        </w:trPr>
        <w:tc>
          <w:tcPr>
            <w:tcW w:w="1980" w:type="dxa"/>
          </w:tcPr>
          <w:p w14:paraId="47077920" w14:textId="4FB3C376" w:rsidR="009E0D51" w:rsidRPr="009E0D51" w:rsidRDefault="009E0D51" w:rsidP="009E0D51">
            <w:pPr>
              <w:rPr>
                <w:rFonts w:ascii="Calibri" w:hAnsi="Calibri" w:cs="Calibri"/>
                <w:i/>
                <w:iCs/>
              </w:rPr>
            </w:pPr>
            <w:r w:rsidRPr="009E0D51">
              <w:rPr>
                <w:rStyle w:val="Heading3Char"/>
                <w:rFonts w:ascii="Calibri" w:hAnsi="Calibri" w:cs="Calibri"/>
              </w:rPr>
              <w:t>Classification</w:t>
            </w:r>
            <w:r w:rsidR="00D718C1">
              <w:rPr>
                <w:rStyle w:val="Heading3Char"/>
                <w:rFonts w:ascii="Calibri" w:hAnsi="Calibri" w:cs="Calibri"/>
              </w:rPr>
              <w:t>:</w:t>
            </w:r>
          </w:p>
        </w:tc>
        <w:tc>
          <w:tcPr>
            <w:tcW w:w="8090" w:type="dxa"/>
          </w:tcPr>
          <w:p w14:paraId="31C39D63" w14:textId="2D11B39E" w:rsidR="009E0D51" w:rsidRPr="009E0D51" w:rsidRDefault="009E0D51" w:rsidP="009E0D51">
            <w:pPr>
              <w:rPr>
                <w:rStyle w:val="Heading3Char"/>
                <w:rFonts w:ascii="Calibri" w:hAnsi="Calibri" w:cs="Calibri"/>
              </w:rPr>
            </w:pPr>
            <w:r w:rsidRPr="009E0D51">
              <w:rPr>
                <w:rFonts w:ascii="Calibri" w:hAnsi="Calibri" w:cs="Calibri"/>
                <w:i/>
                <w:iCs/>
              </w:rPr>
              <w:t>Neighbourhood House Employees (SCHCADS Award), Level 7</w:t>
            </w:r>
          </w:p>
        </w:tc>
      </w:tr>
      <w:tr w:rsidR="009E0D51" w:rsidRPr="009E0D51" w14:paraId="785881DC" w14:textId="3879A2A0" w:rsidTr="004F2F28">
        <w:trPr>
          <w:trHeight w:val="624"/>
        </w:trPr>
        <w:tc>
          <w:tcPr>
            <w:tcW w:w="1980" w:type="dxa"/>
          </w:tcPr>
          <w:p w14:paraId="220A1872" w14:textId="4A57D38E" w:rsidR="009E0D51" w:rsidRPr="009E0D51" w:rsidRDefault="009E0D51" w:rsidP="009E0D51">
            <w:pPr>
              <w:rPr>
                <w:rFonts w:ascii="Calibri" w:hAnsi="Calibri" w:cs="Calibri"/>
              </w:rPr>
            </w:pPr>
          </w:p>
        </w:tc>
        <w:tc>
          <w:tcPr>
            <w:tcW w:w="8090" w:type="dxa"/>
          </w:tcPr>
          <w:p w14:paraId="2D60AECA" w14:textId="265BCD5F" w:rsidR="009E0D51" w:rsidRPr="009E0D51" w:rsidRDefault="009E0D51" w:rsidP="009E0D51">
            <w:pPr>
              <w:rPr>
                <w:rFonts w:ascii="Calibri" w:hAnsi="Calibri" w:cs="Calibri"/>
              </w:rPr>
            </w:pPr>
            <w:r w:rsidRPr="009E0D51">
              <w:rPr>
                <w:rFonts w:ascii="Calibri" w:hAnsi="Calibri" w:cs="Calibri"/>
              </w:rPr>
              <w:t>Pay point depends on qualifications and experience.</w:t>
            </w:r>
          </w:p>
        </w:tc>
      </w:tr>
      <w:tr w:rsidR="009E0D51" w:rsidRPr="009E0D51" w14:paraId="6229748B" w14:textId="711E4CFA" w:rsidTr="00D718C1">
        <w:trPr>
          <w:trHeight w:val="797"/>
        </w:trPr>
        <w:tc>
          <w:tcPr>
            <w:tcW w:w="1980" w:type="dxa"/>
          </w:tcPr>
          <w:p w14:paraId="767ADAD1" w14:textId="3E5E6135" w:rsidR="009E0D51" w:rsidRPr="009E0D51" w:rsidRDefault="009E0D51" w:rsidP="009E0D51">
            <w:pPr>
              <w:rPr>
                <w:rFonts w:ascii="Calibri" w:hAnsi="Calibri" w:cs="Calibri"/>
              </w:rPr>
            </w:pPr>
            <w:r w:rsidRPr="009E0D51">
              <w:rPr>
                <w:rStyle w:val="Heading3Char"/>
                <w:rFonts w:ascii="Calibri" w:hAnsi="Calibri" w:cs="Calibri"/>
              </w:rPr>
              <w:t>Conditions</w:t>
            </w:r>
            <w:r w:rsidR="00D718C1">
              <w:rPr>
                <w:rStyle w:val="Heading3Char"/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090" w:type="dxa"/>
          </w:tcPr>
          <w:p w14:paraId="327C0B9B" w14:textId="7602FECB" w:rsidR="009E0D51" w:rsidRPr="009E0D51" w:rsidRDefault="009E0D51" w:rsidP="009E0D51">
            <w:pPr>
              <w:rPr>
                <w:rStyle w:val="Heading3Char"/>
                <w:rFonts w:ascii="Calibri" w:hAnsi="Calibri" w:cs="Calibri"/>
              </w:rPr>
            </w:pPr>
            <w:r w:rsidRPr="009E0D51">
              <w:rPr>
                <w:rFonts w:ascii="Calibri" w:hAnsi="Calibri" w:cs="Calibri"/>
              </w:rPr>
              <w:t xml:space="preserve">Neighbourhood Houses and Adult Community Education </w:t>
            </w:r>
            <w:proofErr w:type="spellStart"/>
            <w:r w:rsidRPr="009E0D51">
              <w:rPr>
                <w:rFonts w:ascii="Calibri" w:hAnsi="Calibri" w:cs="Calibri"/>
              </w:rPr>
              <w:t>Centres</w:t>
            </w:r>
            <w:proofErr w:type="spellEnd"/>
            <w:r w:rsidRPr="009E0D51">
              <w:rPr>
                <w:rFonts w:ascii="Calibri" w:hAnsi="Calibri" w:cs="Calibri"/>
              </w:rPr>
              <w:t xml:space="preserve"> Collective Agreement 2016</w:t>
            </w:r>
          </w:p>
        </w:tc>
      </w:tr>
      <w:tr w:rsidR="009E0D51" w:rsidRPr="009E0D51" w14:paraId="2F657E66" w14:textId="5BD60BA7" w:rsidTr="004F2F28">
        <w:trPr>
          <w:trHeight w:val="624"/>
        </w:trPr>
        <w:tc>
          <w:tcPr>
            <w:tcW w:w="1980" w:type="dxa"/>
          </w:tcPr>
          <w:p w14:paraId="6B68D2A2" w14:textId="45C3F1D7" w:rsidR="009E0D51" w:rsidRPr="009E0D51" w:rsidRDefault="009E0D51" w:rsidP="009E0D51">
            <w:pPr>
              <w:rPr>
                <w:rFonts w:ascii="Calibri" w:hAnsi="Calibri" w:cs="Calibri"/>
              </w:rPr>
            </w:pPr>
            <w:r w:rsidRPr="009E0D51">
              <w:rPr>
                <w:rFonts w:ascii="Calibri" w:hAnsi="Calibri" w:cs="Calibri"/>
                <w:b/>
                <w:bCs/>
              </w:rPr>
              <w:t>Location</w:t>
            </w:r>
            <w:r w:rsidR="00D718C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8090" w:type="dxa"/>
          </w:tcPr>
          <w:p w14:paraId="3D89F769" w14:textId="58E41282" w:rsidR="009E0D51" w:rsidRPr="009E0D51" w:rsidRDefault="009E0D51" w:rsidP="009E0D51">
            <w:pPr>
              <w:rPr>
                <w:rFonts w:ascii="Calibri" w:hAnsi="Calibri" w:cs="Calibri"/>
                <w:b/>
                <w:bCs/>
              </w:rPr>
            </w:pPr>
            <w:r w:rsidRPr="009E0D51">
              <w:rPr>
                <w:rFonts w:ascii="Calibri" w:hAnsi="Calibri" w:cs="Calibri"/>
              </w:rPr>
              <w:t>2/284 Thompsons Road Templestowe Lower 3107</w:t>
            </w:r>
          </w:p>
        </w:tc>
      </w:tr>
      <w:tr w:rsidR="009E0D51" w:rsidRPr="009E0D51" w14:paraId="45A587D5" w14:textId="70E546A4" w:rsidTr="004F2F28">
        <w:trPr>
          <w:trHeight w:val="624"/>
        </w:trPr>
        <w:tc>
          <w:tcPr>
            <w:tcW w:w="1980" w:type="dxa"/>
          </w:tcPr>
          <w:p w14:paraId="63AED81C" w14:textId="092198CE" w:rsidR="009E0D51" w:rsidRPr="009E0D51" w:rsidRDefault="009E0D51" w:rsidP="009E0D51">
            <w:pPr>
              <w:rPr>
                <w:rFonts w:ascii="Calibri" w:hAnsi="Calibri" w:cs="Calibri"/>
              </w:rPr>
            </w:pPr>
            <w:r w:rsidRPr="009E0D51">
              <w:rPr>
                <w:rFonts w:ascii="Calibri" w:hAnsi="Calibri" w:cs="Calibri"/>
                <w:b/>
                <w:bCs/>
              </w:rPr>
              <w:t>Review Date</w:t>
            </w:r>
            <w:r w:rsidR="00D718C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8090" w:type="dxa"/>
          </w:tcPr>
          <w:p w14:paraId="26D3F711" w14:textId="5BD8607A" w:rsidR="009E0D51" w:rsidRPr="009E0D51" w:rsidRDefault="009E0D51" w:rsidP="009E0D51">
            <w:pPr>
              <w:rPr>
                <w:rFonts w:ascii="Calibri" w:hAnsi="Calibri" w:cs="Calibri"/>
                <w:b/>
                <w:bCs/>
              </w:rPr>
            </w:pPr>
            <w:r w:rsidRPr="009E0D51">
              <w:rPr>
                <w:rFonts w:ascii="Calibri" w:hAnsi="Calibri" w:cs="Calibri"/>
              </w:rPr>
              <w:t>December 2022</w:t>
            </w:r>
          </w:p>
        </w:tc>
      </w:tr>
      <w:tr w:rsidR="009E0D51" w:rsidRPr="009E0D51" w14:paraId="3C8382A7" w14:textId="2CBA19D3" w:rsidTr="004F2F28">
        <w:trPr>
          <w:trHeight w:val="624"/>
        </w:trPr>
        <w:tc>
          <w:tcPr>
            <w:tcW w:w="1980" w:type="dxa"/>
          </w:tcPr>
          <w:p w14:paraId="7A58D22A" w14:textId="68EFC630" w:rsidR="009E0D51" w:rsidRPr="009E0D51" w:rsidRDefault="009E0D51" w:rsidP="009E0D51">
            <w:pPr>
              <w:spacing w:before="240"/>
              <w:rPr>
                <w:rFonts w:ascii="Calibri" w:hAnsi="Calibri" w:cs="Calibri"/>
              </w:rPr>
            </w:pPr>
            <w:r w:rsidRPr="009E0D51">
              <w:rPr>
                <w:rFonts w:ascii="Calibri" w:hAnsi="Calibri" w:cs="Calibri"/>
                <w:b/>
                <w:bCs/>
              </w:rPr>
              <w:t>Performance appraisal</w:t>
            </w:r>
            <w:r w:rsidR="00D718C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8090" w:type="dxa"/>
          </w:tcPr>
          <w:p w14:paraId="7A7D7489" w14:textId="6D3E3F8F" w:rsidR="009E0D51" w:rsidRPr="009E0D51" w:rsidRDefault="009E0D51" w:rsidP="009E0D51">
            <w:pPr>
              <w:spacing w:before="240"/>
              <w:rPr>
                <w:rFonts w:ascii="Calibri" w:hAnsi="Calibri" w:cs="Calibri"/>
                <w:b/>
                <w:bCs/>
              </w:rPr>
            </w:pPr>
            <w:r w:rsidRPr="009E0D51">
              <w:rPr>
                <w:rFonts w:ascii="Calibri" w:hAnsi="Calibri" w:cs="Calibri"/>
              </w:rPr>
              <w:t>Conducted annually by the Committee of Management</w:t>
            </w:r>
          </w:p>
        </w:tc>
      </w:tr>
    </w:tbl>
    <w:p w14:paraId="5067DD32" w14:textId="77777777" w:rsidR="00BD59C2" w:rsidRDefault="00BD59C2" w:rsidP="00BD59C2">
      <w:pPr>
        <w:spacing w:after="0" w:line="240" w:lineRule="auto"/>
        <w:rPr>
          <w:rFonts w:ascii="Calibri" w:hAnsi="Calibri" w:cs="Calibri"/>
          <w:color w:val="7030A0"/>
          <w:sz w:val="32"/>
          <w:szCs w:val="32"/>
        </w:rPr>
      </w:pPr>
    </w:p>
    <w:p w14:paraId="3B9D958A" w14:textId="77777777" w:rsidR="00BD59C2" w:rsidRDefault="00BD59C2" w:rsidP="00BD59C2">
      <w:pPr>
        <w:spacing w:after="0" w:line="240" w:lineRule="auto"/>
        <w:rPr>
          <w:rFonts w:ascii="Calibri" w:hAnsi="Calibri" w:cs="Calibri"/>
          <w:color w:val="7030A0"/>
          <w:sz w:val="32"/>
          <w:szCs w:val="32"/>
        </w:rPr>
      </w:pPr>
    </w:p>
    <w:p w14:paraId="277EA8D3" w14:textId="77777777" w:rsidR="00BD59C2" w:rsidRDefault="00BD59C2" w:rsidP="00BD59C2">
      <w:pPr>
        <w:spacing w:after="0" w:line="240" w:lineRule="auto"/>
        <w:rPr>
          <w:rFonts w:ascii="Calibri" w:hAnsi="Calibri" w:cs="Calibri"/>
          <w:color w:val="7030A0"/>
          <w:sz w:val="32"/>
          <w:szCs w:val="32"/>
        </w:rPr>
      </w:pPr>
    </w:p>
    <w:p w14:paraId="411F6A63" w14:textId="77777777" w:rsidR="00BD59C2" w:rsidRDefault="00BD59C2" w:rsidP="00BD59C2">
      <w:pPr>
        <w:spacing w:after="0" w:line="240" w:lineRule="auto"/>
        <w:rPr>
          <w:rFonts w:ascii="Calibri" w:hAnsi="Calibri" w:cs="Calibri"/>
          <w:color w:val="7030A0"/>
          <w:sz w:val="32"/>
          <w:szCs w:val="32"/>
        </w:rPr>
      </w:pPr>
    </w:p>
    <w:p w14:paraId="6D413998" w14:textId="77777777" w:rsidR="00BD59C2" w:rsidRDefault="00BD59C2" w:rsidP="00BD59C2">
      <w:pPr>
        <w:spacing w:after="0" w:line="240" w:lineRule="auto"/>
        <w:rPr>
          <w:rFonts w:ascii="Calibri" w:hAnsi="Calibri" w:cs="Calibri"/>
          <w:color w:val="7030A0"/>
          <w:sz w:val="32"/>
          <w:szCs w:val="32"/>
        </w:rPr>
      </w:pPr>
    </w:p>
    <w:p w14:paraId="7A4B700E" w14:textId="77777777" w:rsidR="00BD59C2" w:rsidRDefault="00BD59C2" w:rsidP="00BD59C2">
      <w:pPr>
        <w:spacing w:after="0" w:line="240" w:lineRule="auto"/>
        <w:rPr>
          <w:rFonts w:ascii="Calibri" w:hAnsi="Calibri" w:cs="Calibri"/>
          <w:color w:val="7030A0"/>
          <w:sz w:val="32"/>
          <w:szCs w:val="32"/>
        </w:rPr>
      </w:pPr>
    </w:p>
    <w:p w14:paraId="3B16C265" w14:textId="77777777" w:rsidR="00BD59C2" w:rsidRDefault="00BD59C2" w:rsidP="00BD59C2">
      <w:pPr>
        <w:spacing w:after="0" w:line="240" w:lineRule="auto"/>
        <w:rPr>
          <w:rFonts w:ascii="Calibri" w:hAnsi="Calibri" w:cs="Calibri"/>
          <w:color w:val="7030A0"/>
          <w:sz w:val="32"/>
          <w:szCs w:val="32"/>
        </w:rPr>
      </w:pPr>
    </w:p>
    <w:p w14:paraId="732C7986" w14:textId="77777777" w:rsidR="00BD59C2" w:rsidRDefault="00BD59C2" w:rsidP="00BD59C2">
      <w:pPr>
        <w:spacing w:after="0" w:line="240" w:lineRule="auto"/>
        <w:rPr>
          <w:rFonts w:ascii="Calibri" w:hAnsi="Calibri" w:cs="Calibri"/>
          <w:color w:val="7030A0"/>
          <w:sz w:val="32"/>
          <w:szCs w:val="32"/>
        </w:rPr>
      </w:pPr>
    </w:p>
    <w:p w14:paraId="0C3F0BE9" w14:textId="77777777" w:rsidR="00BD59C2" w:rsidRDefault="00BD59C2" w:rsidP="00BD59C2">
      <w:pPr>
        <w:spacing w:after="0" w:line="240" w:lineRule="auto"/>
        <w:rPr>
          <w:rFonts w:ascii="Calibri" w:hAnsi="Calibri" w:cs="Calibri"/>
          <w:color w:val="7030A0"/>
          <w:sz w:val="32"/>
          <w:szCs w:val="32"/>
        </w:rPr>
      </w:pPr>
    </w:p>
    <w:p w14:paraId="69B8916E" w14:textId="77777777" w:rsidR="00BD59C2" w:rsidRDefault="00BD59C2" w:rsidP="00BD59C2">
      <w:pPr>
        <w:spacing w:after="0" w:line="240" w:lineRule="auto"/>
        <w:rPr>
          <w:rFonts w:ascii="Calibri" w:hAnsi="Calibri" w:cs="Calibri"/>
          <w:color w:val="7030A0"/>
          <w:sz w:val="32"/>
          <w:szCs w:val="32"/>
        </w:rPr>
      </w:pPr>
    </w:p>
    <w:p w14:paraId="68B0141B" w14:textId="77777777" w:rsidR="00BD59C2" w:rsidRDefault="00BD59C2" w:rsidP="00BD59C2">
      <w:pPr>
        <w:spacing w:after="0" w:line="240" w:lineRule="auto"/>
        <w:rPr>
          <w:rFonts w:ascii="Calibri" w:hAnsi="Calibri" w:cs="Calibri"/>
          <w:color w:val="7030A0"/>
          <w:sz w:val="32"/>
          <w:szCs w:val="32"/>
        </w:rPr>
      </w:pPr>
    </w:p>
    <w:p w14:paraId="46004645" w14:textId="77777777" w:rsidR="00BD59C2" w:rsidRDefault="00BD59C2" w:rsidP="00BD59C2">
      <w:pPr>
        <w:spacing w:after="0" w:line="240" w:lineRule="auto"/>
        <w:rPr>
          <w:rFonts w:ascii="Calibri" w:hAnsi="Calibri" w:cs="Calibri"/>
          <w:color w:val="7030A0"/>
          <w:sz w:val="32"/>
          <w:szCs w:val="32"/>
        </w:rPr>
      </w:pPr>
    </w:p>
    <w:p w14:paraId="1394A594" w14:textId="77777777" w:rsidR="00BD59C2" w:rsidRDefault="00BD59C2" w:rsidP="00BD59C2">
      <w:pPr>
        <w:spacing w:after="0" w:line="240" w:lineRule="auto"/>
        <w:rPr>
          <w:rFonts w:ascii="Calibri" w:hAnsi="Calibri" w:cs="Calibri"/>
          <w:color w:val="7030A0"/>
          <w:sz w:val="32"/>
          <w:szCs w:val="32"/>
        </w:rPr>
      </w:pPr>
    </w:p>
    <w:p w14:paraId="48A0D071" w14:textId="77777777" w:rsidR="00BD59C2" w:rsidRDefault="00BD59C2" w:rsidP="00BD59C2">
      <w:pPr>
        <w:spacing w:after="0" w:line="240" w:lineRule="auto"/>
        <w:rPr>
          <w:rFonts w:ascii="Calibri" w:hAnsi="Calibri" w:cs="Calibri"/>
          <w:color w:val="7030A0"/>
          <w:sz w:val="32"/>
          <w:szCs w:val="32"/>
        </w:rPr>
      </w:pPr>
    </w:p>
    <w:p w14:paraId="5C69694C" w14:textId="77777777" w:rsidR="00BD59C2" w:rsidRDefault="00BD59C2" w:rsidP="00BD59C2">
      <w:pPr>
        <w:spacing w:after="0" w:line="240" w:lineRule="auto"/>
        <w:rPr>
          <w:rFonts w:ascii="Calibri" w:hAnsi="Calibri" w:cs="Calibri"/>
          <w:color w:val="7030A0"/>
          <w:sz w:val="32"/>
          <w:szCs w:val="32"/>
        </w:rPr>
      </w:pPr>
    </w:p>
    <w:p w14:paraId="52F9782D" w14:textId="77777777" w:rsidR="00BD59C2" w:rsidRDefault="00BD59C2" w:rsidP="00BD59C2">
      <w:pPr>
        <w:spacing w:after="0" w:line="240" w:lineRule="auto"/>
        <w:rPr>
          <w:rFonts w:ascii="Calibri" w:hAnsi="Calibri" w:cs="Calibri"/>
          <w:color w:val="7030A0"/>
          <w:sz w:val="32"/>
          <w:szCs w:val="32"/>
        </w:rPr>
      </w:pPr>
    </w:p>
    <w:p w14:paraId="478441F2" w14:textId="77777777" w:rsidR="00BD59C2" w:rsidRDefault="00BD59C2" w:rsidP="00BD59C2">
      <w:pPr>
        <w:spacing w:after="0" w:line="240" w:lineRule="auto"/>
        <w:rPr>
          <w:rFonts w:ascii="Calibri" w:hAnsi="Calibri" w:cs="Calibri"/>
          <w:color w:val="7030A0"/>
          <w:sz w:val="32"/>
          <w:szCs w:val="32"/>
        </w:rPr>
      </w:pPr>
    </w:p>
    <w:p w14:paraId="37E2B476" w14:textId="77777777" w:rsidR="00BD59C2" w:rsidRDefault="00BD59C2" w:rsidP="00BD59C2">
      <w:pPr>
        <w:spacing w:after="0" w:line="240" w:lineRule="auto"/>
        <w:rPr>
          <w:rFonts w:ascii="Calibri" w:hAnsi="Calibri" w:cs="Calibri"/>
          <w:color w:val="7030A0"/>
          <w:sz w:val="32"/>
          <w:szCs w:val="32"/>
        </w:rPr>
      </w:pPr>
    </w:p>
    <w:p w14:paraId="734174C8" w14:textId="77777777" w:rsidR="00B97327" w:rsidRDefault="00B97327" w:rsidP="00BD59C2">
      <w:pPr>
        <w:spacing w:after="0" w:line="240" w:lineRule="auto"/>
        <w:rPr>
          <w:rFonts w:ascii="Calibri" w:hAnsi="Calibri" w:cs="Calibri"/>
          <w:color w:val="7030A0"/>
          <w:sz w:val="32"/>
          <w:szCs w:val="32"/>
        </w:rPr>
      </w:pPr>
    </w:p>
    <w:p w14:paraId="231FB272" w14:textId="23D245AC" w:rsidR="00647217" w:rsidRPr="00BD59C2" w:rsidRDefault="00BD59C2" w:rsidP="00BD59C2">
      <w:pPr>
        <w:spacing w:after="0" w:line="240" w:lineRule="auto"/>
        <w:rPr>
          <w:rFonts w:ascii="Calibri" w:hAnsi="Calibri" w:cs="Calibri"/>
          <w:color w:val="7030A0"/>
          <w:sz w:val="32"/>
          <w:szCs w:val="32"/>
        </w:rPr>
      </w:pPr>
      <w:r w:rsidRPr="00BD59C2">
        <w:rPr>
          <w:rFonts w:ascii="Calibri" w:hAnsi="Calibri" w:cs="Calibri"/>
          <w:color w:val="7030A0"/>
          <w:sz w:val="32"/>
          <w:szCs w:val="32"/>
        </w:rPr>
        <w:t>R</w:t>
      </w:r>
      <w:r w:rsidR="007843A4" w:rsidRPr="00BD59C2">
        <w:rPr>
          <w:rFonts w:ascii="Calibri" w:hAnsi="Calibri" w:cs="Calibri"/>
          <w:color w:val="7030A0"/>
          <w:sz w:val="32"/>
          <w:szCs w:val="32"/>
        </w:rPr>
        <w:t>ole of the</w:t>
      </w:r>
      <w:r w:rsidR="001B12B1" w:rsidRPr="00BD59C2">
        <w:rPr>
          <w:rFonts w:ascii="Calibri" w:hAnsi="Calibri" w:cs="Calibri"/>
          <w:color w:val="7030A0"/>
          <w:sz w:val="32"/>
          <w:szCs w:val="32"/>
        </w:rPr>
        <w:t xml:space="preserve"> </w:t>
      </w:r>
      <w:r w:rsidR="001956CC" w:rsidRPr="00BD59C2">
        <w:rPr>
          <w:rFonts w:ascii="Calibri" w:hAnsi="Calibri" w:cs="Calibri"/>
          <w:color w:val="7030A0"/>
          <w:sz w:val="32"/>
          <w:szCs w:val="32"/>
        </w:rPr>
        <w:t>Manager</w:t>
      </w:r>
    </w:p>
    <w:p w14:paraId="665C053A" w14:textId="77777777" w:rsidR="00B97327" w:rsidRDefault="00B97327" w:rsidP="00141CAE">
      <w:pPr>
        <w:spacing w:line="240" w:lineRule="auto"/>
        <w:contextualSpacing/>
        <w:rPr>
          <w:rFonts w:ascii="Calibri" w:hAnsi="Calibri" w:cs="Calibri"/>
          <w:b/>
          <w:bCs/>
        </w:rPr>
      </w:pPr>
    </w:p>
    <w:p w14:paraId="191DAE27" w14:textId="6650AC1A" w:rsidR="00141CAE" w:rsidRPr="00E477BB" w:rsidRDefault="00AE3296" w:rsidP="00141CAE">
      <w:pPr>
        <w:spacing w:line="240" w:lineRule="auto"/>
        <w:contextualSpacing/>
        <w:rPr>
          <w:rFonts w:ascii="Calibri" w:hAnsi="Calibri" w:cs="Calibri"/>
          <w:b/>
          <w:bCs/>
        </w:rPr>
      </w:pPr>
      <w:r w:rsidRPr="00E477BB">
        <w:rPr>
          <w:rFonts w:ascii="Calibri" w:hAnsi="Calibri" w:cs="Calibri"/>
          <w:b/>
          <w:bCs/>
        </w:rPr>
        <w:t xml:space="preserve">Purpose of role </w:t>
      </w:r>
    </w:p>
    <w:p w14:paraId="284A66CE" w14:textId="2BFC04AE" w:rsidR="00B97327" w:rsidRDefault="001C0351" w:rsidP="001C0351">
      <w:pPr>
        <w:spacing w:line="240" w:lineRule="auto"/>
        <w:contextualSpacing/>
      </w:pPr>
      <w:r w:rsidRPr="00E477BB">
        <w:rPr>
          <w:rFonts w:ascii="Calibri" w:hAnsi="Calibri" w:cs="Calibri"/>
          <w:lang w:val="en-AU"/>
        </w:rPr>
        <w:t xml:space="preserve">The </w:t>
      </w:r>
      <w:r w:rsidR="005329B9">
        <w:rPr>
          <w:rFonts w:ascii="Calibri" w:hAnsi="Calibri" w:cs="Calibri"/>
          <w:lang w:val="en-AU"/>
        </w:rPr>
        <w:t xml:space="preserve">Centre </w:t>
      </w:r>
      <w:r w:rsidRPr="00E477BB">
        <w:rPr>
          <w:rFonts w:ascii="Calibri" w:hAnsi="Calibri" w:cs="Calibri"/>
          <w:lang w:val="en-AU"/>
        </w:rPr>
        <w:t xml:space="preserve">Manager is responsible for leading the day-to-day management </w:t>
      </w:r>
      <w:r w:rsidR="00B97327" w:rsidRPr="00E477BB">
        <w:rPr>
          <w:rFonts w:ascii="Calibri" w:hAnsi="Calibri" w:cs="Calibri"/>
          <w:lang w:val="en-AU"/>
        </w:rPr>
        <w:t xml:space="preserve">of </w:t>
      </w:r>
      <w:r w:rsidR="00B97327">
        <w:rPr>
          <w:rFonts w:ascii="Calibri" w:hAnsi="Calibri" w:cs="Calibri"/>
          <w:lang w:val="en-AU"/>
        </w:rPr>
        <w:t>Living and Learning @ Ajani</w:t>
      </w:r>
      <w:r w:rsidR="003D30FF">
        <w:rPr>
          <w:rFonts w:ascii="Calibri" w:hAnsi="Calibri" w:cs="Calibri"/>
          <w:lang w:val="en-AU"/>
        </w:rPr>
        <w:t xml:space="preserve"> </w:t>
      </w:r>
      <w:r w:rsidR="00B97327" w:rsidRPr="00E477BB">
        <w:rPr>
          <w:rFonts w:ascii="Calibri" w:hAnsi="Calibri" w:cs="Calibri"/>
          <w:lang w:val="en-AU"/>
        </w:rPr>
        <w:t>including the development of new avenues of activities, inte</w:t>
      </w:r>
      <w:r w:rsidR="00B97327">
        <w:rPr>
          <w:rFonts w:ascii="Calibri" w:hAnsi="Calibri" w:cs="Calibri"/>
          <w:lang w:val="en-AU"/>
        </w:rPr>
        <w:t>rnal and external relationships.</w:t>
      </w:r>
      <w:r w:rsidRPr="00E477BB">
        <w:rPr>
          <w:rFonts w:ascii="Calibri" w:hAnsi="Calibri" w:cs="Calibri"/>
          <w:lang w:val="en-AU"/>
        </w:rPr>
        <w:t xml:space="preserve"> The </w:t>
      </w:r>
      <w:r w:rsidR="005329B9">
        <w:rPr>
          <w:rFonts w:ascii="Calibri" w:hAnsi="Calibri" w:cs="Calibri"/>
          <w:lang w:val="en-AU"/>
        </w:rPr>
        <w:t xml:space="preserve">Centre </w:t>
      </w:r>
      <w:r w:rsidRPr="00E477BB">
        <w:rPr>
          <w:rFonts w:ascii="Calibri" w:hAnsi="Calibri" w:cs="Calibri"/>
          <w:lang w:val="en-AU"/>
        </w:rPr>
        <w:t xml:space="preserve">Manager, with the guidance from the Committee of </w:t>
      </w:r>
      <w:r w:rsidR="005329B9">
        <w:rPr>
          <w:rFonts w:ascii="Calibri" w:hAnsi="Calibri" w:cs="Calibri"/>
          <w:lang w:val="en-AU"/>
        </w:rPr>
        <w:t>Management</w:t>
      </w:r>
      <w:r w:rsidRPr="00E477BB">
        <w:rPr>
          <w:rFonts w:ascii="Calibri" w:hAnsi="Calibri" w:cs="Calibri"/>
          <w:lang w:val="en-AU"/>
        </w:rPr>
        <w:t xml:space="preserve"> is required to implement the strategic plan for the </w:t>
      </w:r>
      <w:r w:rsidR="005329B9">
        <w:rPr>
          <w:rFonts w:ascii="Calibri" w:hAnsi="Calibri" w:cs="Calibri"/>
          <w:lang w:val="en-AU"/>
        </w:rPr>
        <w:t>organisation</w:t>
      </w:r>
      <w:r w:rsidRPr="00E477BB">
        <w:rPr>
          <w:rFonts w:ascii="Calibri" w:hAnsi="Calibri" w:cs="Calibri"/>
          <w:lang w:val="en-AU"/>
        </w:rPr>
        <w:t>, including overs</w:t>
      </w:r>
      <w:r w:rsidR="00BD59C2">
        <w:rPr>
          <w:rFonts w:ascii="Calibri" w:hAnsi="Calibri" w:cs="Calibri"/>
          <w:lang w:val="en-AU"/>
        </w:rPr>
        <w:t>ight of</w:t>
      </w:r>
      <w:r w:rsidRPr="00E477BB">
        <w:rPr>
          <w:rFonts w:ascii="Calibri" w:hAnsi="Calibri" w:cs="Calibri"/>
          <w:lang w:val="en-AU"/>
        </w:rPr>
        <w:t xml:space="preserve"> all operations, finance, staff, funding and service agreements as well as fulfil the role of Executive Officer to the Committee of </w:t>
      </w:r>
      <w:r w:rsidR="00BD59C2">
        <w:rPr>
          <w:rFonts w:ascii="Calibri" w:hAnsi="Calibri" w:cs="Calibri"/>
          <w:lang w:val="en-AU"/>
        </w:rPr>
        <w:t>Management</w:t>
      </w:r>
      <w:r w:rsidRPr="00E477BB">
        <w:rPr>
          <w:rFonts w:ascii="Calibri" w:hAnsi="Calibri" w:cs="Calibri"/>
          <w:lang w:val="en-AU"/>
        </w:rPr>
        <w:t>.</w:t>
      </w:r>
      <w:r w:rsidR="00BD59C2" w:rsidRPr="00BD59C2">
        <w:t xml:space="preserve"> </w:t>
      </w:r>
    </w:p>
    <w:p w14:paraId="4B4ADA0C" w14:textId="77777777" w:rsidR="00B97327" w:rsidRDefault="00B97327" w:rsidP="001C0351">
      <w:pPr>
        <w:spacing w:line="240" w:lineRule="auto"/>
        <w:contextualSpacing/>
        <w:rPr>
          <w:rFonts w:ascii="Calibri" w:hAnsi="Calibri" w:cs="Calibri"/>
          <w:lang w:val="en-AU"/>
        </w:rPr>
      </w:pPr>
    </w:p>
    <w:p w14:paraId="77A17C2E" w14:textId="6E0E5A8A" w:rsidR="001C0351" w:rsidRPr="00E477BB" w:rsidRDefault="00BD59C2" w:rsidP="001C0351">
      <w:pPr>
        <w:spacing w:line="240" w:lineRule="auto"/>
        <w:contextualSpacing/>
        <w:rPr>
          <w:rFonts w:ascii="Calibri" w:hAnsi="Calibri" w:cs="Calibri"/>
          <w:lang w:val="en-AU"/>
        </w:rPr>
      </w:pPr>
      <w:r w:rsidRPr="00BD59C2">
        <w:rPr>
          <w:rFonts w:ascii="Calibri" w:hAnsi="Calibri" w:cs="Calibri"/>
          <w:lang w:val="en-AU"/>
        </w:rPr>
        <w:t xml:space="preserve">The </w:t>
      </w:r>
      <w:r>
        <w:rPr>
          <w:rFonts w:ascii="Calibri" w:hAnsi="Calibri" w:cs="Calibri"/>
          <w:lang w:val="en-AU"/>
        </w:rPr>
        <w:t xml:space="preserve">Centre </w:t>
      </w:r>
      <w:r w:rsidRPr="00BD59C2">
        <w:rPr>
          <w:rFonts w:ascii="Calibri" w:hAnsi="Calibri" w:cs="Calibri"/>
          <w:lang w:val="en-AU"/>
        </w:rPr>
        <w:t xml:space="preserve">Manager is responsible to the Committee of </w:t>
      </w:r>
      <w:r w:rsidR="00B97327">
        <w:rPr>
          <w:rFonts w:ascii="Calibri" w:hAnsi="Calibri" w:cs="Calibri"/>
          <w:lang w:val="en-AU"/>
        </w:rPr>
        <w:t>Management</w:t>
      </w:r>
      <w:r w:rsidRPr="00BD59C2">
        <w:rPr>
          <w:rFonts w:ascii="Calibri" w:hAnsi="Calibri" w:cs="Calibri"/>
          <w:lang w:val="en-AU"/>
        </w:rPr>
        <w:t xml:space="preserve"> for the effective and efficient management </w:t>
      </w:r>
      <w:r w:rsidR="00281BD1" w:rsidRPr="00BD59C2">
        <w:rPr>
          <w:rFonts w:ascii="Calibri" w:hAnsi="Calibri" w:cs="Calibri"/>
          <w:lang w:val="en-AU"/>
        </w:rPr>
        <w:t xml:space="preserve">and </w:t>
      </w:r>
      <w:r w:rsidRPr="00BD59C2">
        <w:rPr>
          <w:rFonts w:ascii="Calibri" w:hAnsi="Calibri" w:cs="Calibri"/>
          <w:lang w:val="en-AU"/>
        </w:rPr>
        <w:t xml:space="preserve">operations of </w:t>
      </w:r>
      <w:r>
        <w:rPr>
          <w:rFonts w:ascii="Calibri" w:hAnsi="Calibri" w:cs="Calibri"/>
          <w:lang w:val="en-AU"/>
        </w:rPr>
        <w:t>Living and Learning @ Ajani</w:t>
      </w:r>
      <w:r w:rsidRPr="00BD59C2">
        <w:rPr>
          <w:rFonts w:ascii="Calibri" w:hAnsi="Calibri" w:cs="Calibri"/>
          <w:lang w:val="en-AU"/>
        </w:rPr>
        <w:t xml:space="preserve"> ensuring </w:t>
      </w:r>
      <w:r>
        <w:rPr>
          <w:rFonts w:ascii="Calibri" w:hAnsi="Calibri" w:cs="Calibri"/>
          <w:lang w:val="en-AU"/>
        </w:rPr>
        <w:t>it</w:t>
      </w:r>
      <w:r w:rsidRPr="00BD59C2">
        <w:rPr>
          <w:rFonts w:ascii="Calibri" w:hAnsi="Calibri" w:cs="Calibri"/>
          <w:lang w:val="en-AU"/>
        </w:rPr>
        <w:t xml:space="preserve"> is managed and operated in accordance with the Committee’s policy decisions and service agreements with various funding </w:t>
      </w:r>
      <w:r w:rsidR="00B97327" w:rsidRPr="00BD59C2">
        <w:rPr>
          <w:rFonts w:ascii="Calibri" w:hAnsi="Calibri" w:cs="Calibri"/>
          <w:lang w:val="en-AU"/>
        </w:rPr>
        <w:t>bodies.</w:t>
      </w:r>
      <w:r w:rsidR="00B97327" w:rsidRPr="00E477BB">
        <w:rPr>
          <w:rFonts w:ascii="Calibri" w:hAnsi="Calibri" w:cs="Calibri"/>
          <w:lang w:val="en-AU"/>
        </w:rPr>
        <w:t xml:space="preserve"> </w:t>
      </w:r>
    </w:p>
    <w:p w14:paraId="37B44A4F" w14:textId="77777777" w:rsidR="00281BD1" w:rsidRDefault="00281BD1" w:rsidP="00FA178C">
      <w:pPr>
        <w:spacing w:line="240" w:lineRule="auto"/>
        <w:contextualSpacing/>
        <w:rPr>
          <w:rFonts w:ascii="Calibri" w:hAnsi="Calibri" w:cs="Calibri"/>
          <w:b/>
          <w:bCs/>
        </w:rPr>
      </w:pPr>
    </w:p>
    <w:p w14:paraId="7728731E" w14:textId="7A513964" w:rsidR="00D53743" w:rsidRPr="00E477BB" w:rsidRDefault="004A7CD8" w:rsidP="00FA178C">
      <w:pPr>
        <w:spacing w:line="240" w:lineRule="auto"/>
        <w:contextualSpacing/>
        <w:rPr>
          <w:rFonts w:ascii="Calibri" w:hAnsi="Calibri" w:cs="Calibri"/>
          <w:b/>
          <w:bCs/>
        </w:rPr>
      </w:pPr>
      <w:r w:rsidRPr="00E477BB">
        <w:rPr>
          <w:rFonts w:ascii="Calibri" w:hAnsi="Calibri" w:cs="Calibri"/>
          <w:b/>
          <w:bCs/>
        </w:rPr>
        <w:lastRenderedPageBreak/>
        <w:t>Key Responsibilities</w:t>
      </w:r>
    </w:p>
    <w:p w14:paraId="1913A5D8" w14:textId="21CE1454" w:rsidR="004E7DB2" w:rsidRPr="00E477BB" w:rsidRDefault="004E7DB2" w:rsidP="00FA178C">
      <w:pPr>
        <w:spacing w:line="240" w:lineRule="auto"/>
        <w:contextualSpacing/>
        <w:rPr>
          <w:rFonts w:ascii="Calibri" w:hAnsi="Calibri" w:cs="Calibri"/>
          <w:b/>
          <w:bCs/>
        </w:rPr>
      </w:pPr>
    </w:p>
    <w:p w14:paraId="003AAEE9" w14:textId="77777777" w:rsidR="008A551B" w:rsidRPr="00E477BB" w:rsidRDefault="008A551B" w:rsidP="008A551B">
      <w:pPr>
        <w:spacing w:line="240" w:lineRule="auto"/>
        <w:contextualSpacing/>
        <w:rPr>
          <w:rFonts w:ascii="Calibri" w:hAnsi="Calibri" w:cs="Calibri"/>
          <w:i/>
          <w:iCs/>
          <w:lang w:val="en-AU"/>
        </w:rPr>
      </w:pPr>
      <w:r w:rsidRPr="00E477BB">
        <w:rPr>
          <w:rFonts w:ascii="Calibri" w:hAnsi="Calibri" w:cs="Calibri"/>
          <w:i/>
          <w:iCs/>
          <w:lang w:val="en-AU"/>
        </w:rPr>
        <w:t>Leadership and Governance</w:t>
      </w:r>
    </w:p>
    <w:p w14:paraId="687B5A39" w14:textId="3A034F0A" w:rsidR="003D30FF" w:rsidRDefault="003D30FF" w:rsidP="003D30FF">
      <w:pPr>
        <w:pStyle w:val="ListParagraph"/>
        <w:numPr>
          <w:ilvl w:val="0"/>
          <w:numId w:val="42"/>
        </w:numPr>
        <w:rPr>
          <w:rFonts w:ascii="Calibri" w:hAnsi="Calibri" w:cs="Calibri"/>
          <w:lang w:val="en-AU"/>
        </w:rPr>
      </w:pPr>
      <w:r w:rsidRPr="003D30FF">
        <w:rPr>
          <w:rFonts w:ascii="Calibri" w:hAnsi="Calibri" w:cs="Calibri"/>
          <w:lang w:val="en-AU"/>
        </w:rPr>
        <w:t>Develop and evaluate systems and controls for the management of Living &amp; Learning @ Ajani to ensure operational efficiency in line with statutory requirements, statistical collection and control of all funds.</w:t>
      </w:r>
    </w:p>
    <w:p w14:paraId="5131F7F8" w14:textId="161FA069" w:rsidR="003D30FF" w:rsidRPr="003D30FF" w:rsidRDefault="003D30FF" w:rsidP="003D30FF">
      <w:pPr>
        <w:pStyle w:val="ListParagraph"/>
        <w:numPr>
          <w:ilvl w:val="0"/>
          <w:numId w:val="42"/>
        </w:numPr>
        <w:rPr>
          <w:rFonts w:ascii="Calibri" w:hAnsi="Calibri" w:cs="Calibri"/>
          <w:lang w:val="en-AU"/>
        </w:rPr>
      </w:pPr>
      <w:r w:rsidRPr="003D30FF">
        <w:rPr>
          <w:rFonts w:ascii="Calibri" w:hAnsi="Calibri" w:cs="Calibri"/>
          <w:lang w:val="en-AU"/>
        </w:rPr>
        <w:t>Identify appropriate funding opportunities, prepare and submit grants/funding proposals</w:t>
      </w:r>
      <w:r w:rsidR="005450CB">
        <w:rPr>
          <w:rFonts w:ascii="Calibri" w:hAnsi="Calibri" w:cs="Calibri"/>
          <w:lang w:val="en-AU"/>
        </w:rPr>
        <w:t>.</w:t>
      </w:r>
    </w:p>
    <w:p w14:paraId="6654C25C" w14:textId="1CB142E0" w:rsidR="008A551B" w:rsidRPr="00E477BB" w:rsidRDefault="008A551B" w:rsidP="00DA68C8">
      <w:pPr>
        <w:pStyle w:val="ListParagraph"/>
        <w:numPr>
          <w:ilvl w:val="0"/>
          <w:numId w:val="42"/>
        </w:numPr>
        <w:rPr>
          <w:rFonts w:ascii="Calibri" w:hAnsi="Calibri" w:cs="Calibri"/>
          <w:lang w:val="en-AU"/>
        </w:rPr>
      </w:pPr>
      <w:proofErr w:type="gramStart"/>
      <w:r w:rsidRPr="00E477BB">
        <w:rPr>
          <w:rFonts w:ascii="Calibri" w:hAnsi="Calibri" w:cs="Calibri"/>
          <w:lang w:val="en-AU"/>
        </w:rPr>
        <w:t>Advise</w:t>
      </w:r>
      <w:proofErr w:type="gramEnd"/>
      <w:r w:rsidRPr="00E477BB">
        <w:rPr>
          <w:rFonts w:ascii="Calibri" w:hAnsi="Calibri" w:cs="Calibri"/>
          <w:lang w:val="en-AU"/>
        </w:rPr>
        <w:t xml:space="preserve">, inform and assist the </w:t>
      </w:r>
      <w:r w:rsidR="005450CB">
        <w:rPr>
          <w:rFonts w:ascii="Calibri" w:hAnsi="Calibri" w:cs="Calibri"/>
          <w:lang w:val="en-AU"/>
        </w:rPr>
        <w:t>C</w:t>
      </w:r>
      <w:r w:rsidRPr="00E477BB">
        <w:rPr>
          <w:rFonts w:ascii="Calibri" w:hAnsi="Calibri" w:cs="Calibri"/>
          <w:lang w:val="en-AU"/>
        </w:rPr>
        <w:t xml:space="preserve">ommittee </w:t>
      </w:r>
      <w:r w:rsidR="005450CB">
        <w:rPr>
          <w:rFonts w:ascii="Calibri" w:hAnsi="Calibri" w:cs="Calibri"/>
          <w:lang w:val="en-AU"/>
        </w:rPr>
        <w:t>to fulfil its</w:t>
      </w:r>
      <w:r w:rsidRPr="00E477BB">
        <w:rPr>
          <w:rFonts w:ascii="Calibri" w:hAnsi="Calibri" w:cs="Calibri"/>
          <w:lang w:val="en-AU"/>
        </w:rPr>
        <w:t xml:space="preserve"> governance role and functions.</w:t>
      </w:r>
    </w:p>
    <w:p w14:paraId="5CB13995" w14:textId="424FC7C1" w:rsidR="008A551B" w:rsidRPr="00E477BB" w:rsidRDefault="008A551B" w:rsidP="00DA68C8">
      <w:pPr>
        <w:pStyle w:val="ListParagraph"/>
        <w:numPr>
          <w:ilvl w:val="0"/>
          <w:numId w:val="42"/>
        </w:numPr>
        <w:rPr>
          <w:rFonts w:ascii="Calibri" w:hAnsi="Calibri" w:cs="Calibri"/>
          <w:lang w:val="en-AU"/>
        </w:rPr>
      </w:pPr>
      <w:r w:rsidRPr="00E477BB">
        <w:rPr>
          <w:rFonts w:ascii="Calibri" w:hAnsi="Calibri" w:cs="Calibri"/>
          <w:lang w:val="en-AU"/>
        </w:rPr>
        <w:t xml:space="preserve">Participate in sub-committees and working parties as determined by the Committee of </w:t>
      </w:r>
      <w:r w:rsidR="005450CB">
        <w:rPr>
          <w:rFonts w:ascii="Calibri" w:hAnsi="Calibri" w:cs="Calibri"/>
          <w:lang w:val="en-AU"/>
        </w:rPr>
        <w:t>Management</w:t>
      </w:r>
      <w:r w:rsidRPr="00E477BB">
        <w:rPr>
          <w:rFonts w:ascii="Calibri" w:hAnsi="Calibri" w:cs="Calibri"/>
          <w:lang w:val="en-AU"/>
        </w:rPr>
        <w:t>.</w:t>
      </w:r>
    </w:p>
    <w:p w14:paraId="15FB0284" w14:textId="044DD047" w:rsidR="008A551B" w:rsidRPr="00E477BB" w:rsidRDefault="008A551B" w:rsidP="00DA68C8">
      <w:pPr>
        <w:pStyle w:val="ListParagraph"/>
        <w:numPr>
          <w:ilvl w:val="0"/>
          <w:numId w:val="42"/>
        </w:numPr>
        <w:rPr>
          <w:rFonts w:ascii="Calibri" w:hAnsi="Calibri" w:cs="Calibri"/>
          <w:lang w:val="en-AU"/>
        </w:rPr>
      </w:pPr>
      <w:r w:rsidRPr="00E477BB">
        <w:rPr>
          <w:rFonts w:ascii="Calibri" w:hAnsi="Calibri" w:cs="Calibri"/>
          <w:lang w:val="en-AU"/>
        </w:rPr>
        <w:t xml:space="preserve">Partner with the Committee of </w:t>
      </w:r>
      <w:r w:rsidR="005450CB">
        <w:rPr>
          <w:rFonts w:ascii="Calibri" w:hAnsi="Calibri" w:cs="Calibri"/>
          <w:lang w:val="en-AU"/>
        </w:rPr>
        <w:t>Management</w:t>
      </w:r>
      <w:r w:rsidRPr="00E477BB">
        <w:rPr>
          <w:rFonts w:ascii="Calibri" w:hAnsi="Calibri" w:cs="Calibri"/>
          <w:lang w:val="en-AU"/>
        </w:rPr>
        <w:t xml:space="preserve"> to manage any escalated issues within </w:t>
      </w:r>
      <w:r w:rsidR="005450CB">
        <w:rPr>
          <w:rFonts w:ascii="Calibri" w:hAnsi="Calibri" w:cs="Calibri"/>
          <w:lang w:val="en-AU"/>
        </w:rPr>
        <w:t>the organisation</w:t>
      </w:r>
      <w:r w:rsidRPr="00E477BB">
        <w:rPr>
          <w:rFonts w:ascii="Calibri" w:hAnsi="Calibri" w:cs="Calibri"/>
          <w:lang w:val="en-AU"/>
        </w:rPr>
        <w:t xml:space="preserve"> including staffing, operations, </w:t>
      </w:r>
      <w:r w:rsidR="005450CB" w:rsidRPr="00E477BB">
        <w:rPr>
          <w:rFonts w:ascii="Calibri" w:hAnsi="Calibri" w:cs="Calibri"/>
          <w:lang w:val="en-AU"/>
        </w:rPr>
        <w:t xml:space="preserve">and </w:t>
      </w:r>
      <w:r w:rsidRPr="00E477BB">
        <w:rPr>
          <w:rFonts w:ascii="Calibri" w:hAnsi="Calibri" w:cs="Calibri"/>
          <w:lang w:val="en-AU"/>
        </w:rPr>
        <w:t>finance.</w:t>
      </w:r>
    </w:p>
    <w:p w14:paraId="599C3F51" w14:textId="748F78F5" w:rsidR="008A551B" w:rsidRDefault="008A551B" w:rsidP="00DA68C8">
      <w:pPr>
        <w:pStyle w:val="ListParagraph"/>
        <w:numPr>
          <w:ilvl w:val="0"/>
          <w:numId w:val="42"/>
        </w:numPr>
        <w:rPr>
          <w:rFonts w:ascii="Calibri" w:hAnsi="Calibri" w:cs="Calibri"/>
          <w:lang w:val="en-AU"/>
        </w:rPr>
      </w:pPr>
      <w:r w:rsidRPr="00E477BB">
        <w:rPr>
          <w:rFonts w:ascii="Calibri" w:hAnsi="Calibri" w:cs="Calibri"/>
          <w:lang w:val="en-AU"/>
        </w:rPr>
        <w:t xml:space="preserve">With the input of the Committee of </w:t>
      </w:r>
      <w:r w:rsidR="005450CB">
        <w:rPr>
          <w:rFonts w:ascii="Calibri" w:hAnsi="Calibri" w:cs="Calibri"/>
          <w:lang w:val="en-AU"/>
        </w:rPr>
        <w:t>Management</w:t>
      </w:r>
      <w:r w:rsidRPr="00E477BB">
        <w:rPr>
          <w:rFonts w:ascii="Calibri" w:hAnsi="Calibri" w:cs="Calibri"/>
          <w:lang w:val="en-AU"/>
        </w:rPr>
        <w:t xml:space="preserve"> direct and respond to any emerging themes or issues within the community and develop programs, services, policies and practices to address </w:t>
      </w:r>
      <w:r w:rsidR="005450CB">
        <w:rPr>
          <w:rFonts w:ascii="Calibri" w:hAnsi="Calibri" w:cs="Calibri"/>
          <w:lang w:val="en-AU"/>
        </w:rPr>
        <w:t>these changing needs</w:t>
      </w:r>
      <w:r w:rsidRPr="00E477BB">
        <w:rPr>
          <w:rFonts w:ascii="Calibri" w:hAnsi="Calibri" w:cs="Calibri"/>
          <w:lang w:val="en-AU"/>
        </w:rPr>
        <w:t>.</w:t>
      </w:r>
    </w:p>
    <w:p w14:paraId="7B1D695F" w14:textId="3F656892" w:rsidR="00C4130D" w:rsidRDefault="00C4130D" w:rsidP="00DA68C8">
      <w:pPr>
        <w:pStyle w:val="ListParagraph"/>
        <w:numPr>
          <w:ilvl w:val="0"/>
          <w:numId w:val="42"/>
        </w:numPr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 xml:space="preserve">Assist in recruiting new Committee members and identify other sources of support. </w:t>
      </w:r>
    </w:p>
    <w:p w14:paraId="5A35FD8F" w14:textId="77777777" w:rsidR="008A551B" w:rsidRPr="00E477BB" w:rsidRDefault="008A551B" w:rsidP="008A551B">
      <w:pPr>
        <w:spacing w:line="240" w:lineRule="auto"/>
        <w:contextualSpacing/>
        <w:rPr>
          <w:rFonts w:ascii="Calibri" w:hAnsi="Calibri" w:cs="Calibri"/>
          <w:i/>
          <w:iCs/>
          <w:lang w:val="en-AU"/>
        </w:rPr>
      </w:pPr>
      <w:r w:rsidRPr="00E477BB">
        <w:rPr>
          <w:rFonts w:ascii="Calibri" w:hAnsi="Calibri" w:cs="Calibri"/>
          <w:i/>
          <w:iCs/>
          <w:lang w:val="en-AU"/>
        </w:rPr>
        <w:t>Operations and Financial Management</w:t>
      </w:r>
    </w:p>
    <w:p w14:paraId="644D4FCF" w14:textId="51021B38" w:rsidR="008A551B" w:rsidRPr="00E477BB" w:rsidRDefault="008A551B" w:rsidP="00DA68C8">
      <w:pPr>
        <w:pStyle w:val="ListParagraph"/>
        <w:numPr>
          <w:ilvl w:val="0"/>
          <w:numId w:val="42"/>
        </w:numPr>
        <w:rPr>
          <w:rFonts w:ascii="Calibri" w:hAnsi="Calibri" w:cs="Calibri"/>
          <w:lang w:val="en-AU"/>
        </w:rPr>
      </w:pPr>
      <w:r w:rsidRPr="00E477BB">
        <w:rPr>
          <w:rFonts w:ascii="Calibri" w:hAnsi="Calibri" w:cs="Calibri"/>
          <w:lang w:val="en-AU"/>
        </w:rPr>
        <w:t>Develop, implement and evaluate programs, services and activities to achieve or address the committee endorsed Strategic Plan, Business Plans, Vision and Statement of Purpose.</w:t>
      </w:r>
    </w:p>
    <w:p w14:paraId="1DB4B37E" w14:textId="77E3EB34" w:rsidR="008A551B" w:rsidRPr="00E477BB" w:rsidRDefault="008A551B" w:rsidP="00FB79A5">
      <w:pPr>
        <w:pStyle w:val="ListParagraph"/>
        <w:numPr>
          <w:ilvl w:val="0"/>
          <w:numId w:val="43"/>
        </w:numPr>
        <w:rPr>
          <w:rFonts w:ascii="Calibri" w:hAnsi="Calibri" w:cs="Calibri"/>
          <w:lang w:val="en-AU"/>
        </w:rPr>
      </w:pPr>
      <w:r w:rsidRPr="00E477BB">
        <w:rPr>
          <w:rFonts w:ascii="Calibri" w:hAnsi="Calibri" w:cs="Calibri"/>
          <w:lang w:val="en-AU"/>
        </w:rPr>
        <w:t>Develop and implement strategy, plans, policies and procedures in line with</w:t>
      </w:r>
      <w:r w:rsidR="00852AE0" w:rsidRPr="00E477BB">
        <w:rPr>
          <w:rFonts w:ascii="Calibri" w:hAnsi="Calibri" w:cs="Calibri"/>
          <w:lang w:val="en-AU"/>
        </w:rPr>
        <w:t xml:space="preserve"> </w:t>
      </w:r>
      <w:r w:rsidRPr="00E477BB">
        <w:rPr>
          <w:rFonts w:ascii="Calibri" w:hAnsi="Calibri" w:cs="Calibri"/>
          <w:lang w:val="en-AU"/>
        </w:rPr>
        <w:t>legislation,</w:t>
      </w:r>
      <w:r w:rsidR="005176E1">
        <w:rPr>
          <w:rFonts w:ascii="Calibri" w:hAnsi="Calibri" w:cs="Calibri"/>
          <w:lang w:val="en-AU"/>
        </w:rPr>
        <w:t xml:space="preserve"> expectations of funding bodies</w:t>
      </w:r>
      <w:r w:rsidR="00B90F69">
        <w:rPr>
          <w:rFonts w:ascii="Calibri" w:hAnsi="Calibri" w:cs="Calibri"/>
          <w:lang w:val="en-AU"/>
        </w:rPr>
        <w:t>.</w:t>
      </w:r>
    </w:p>
    <w:p w14:paraId="7152AB47" w14:textId="3B1877AC" w:rsidR="008A551B" w:rsidRPr="00E477BB" w:rsidRDefault="008A551B" w:rsidP="00DA68C8">
      <w:pPr>
        <w:pStyle w:val="ListParagraph"/>
        <w:numPr>
          <w:ilvl w:val="0"/>
          <w:numId w:val="43"/>
        </w:numPr>
        <w:rPr>
          <w:rFonts w:ascii="Calibri" w:hAnsi="Calibri" w:cs="Calibri"/>
          <w:lang w:val="en-AU"/>
        </w:rPr>
      </w:pPr>
      <w:r w:rsidRPr="00E477BB">
        <w:rPr>
          <w:rFonts w:ascii="Calibri" w:hAnsi="Calibri" w:cs="Calibri"/>
          <w:lang w:val="en-AU"/>
        </w:rPr>
        <w:t xml:space="preserve">Ensure </w:t>
      </w:r>
      <w:r w:rsidR="00B90F69">
        <w:rPr>
          <w:rFonts w:ascii="Calibri" w:hAnsi="Calibri" w:cs="Calibri"/>
          <w:lang w:val="en-AU"/>
        </w:rPr>
        <w:t>effective</w:t>
      </w:r>
      <w:r w:rsidRPr="00E477BB">
        <w:rPr>
          <w:rFonts w:ascii="Calibri" w:hAnsi="Calibri" w:cs="Calibri"/>
          <w:lang w:val="en-AU"/>
        </w:rPr>
        <w:t xml:space="preserve"> systems and policies are in place including financial management, general administration and information management.</w:t>
      </w:r>
    </w:p>
    <w:p w14:paraId="0B81ABEC" w14:textId="428ED3EA" w:rsidR="008A551B" w:rsidRPr="00E477BB" w:rsidRDefault="008A551B" w:rsidP="00DA68C8">
      <w:pPr>
        <w:pStyle w:val="ListParagraph"/>
        <w:numPr>
          <w:ilvl w:val="0"/>
          <w:numId w:val="43"/>
        </w:numPr>
        <w:rPr>
          <w:rFonts w:ascii="Calibri" w:hAnsi="Calibri" w:cs="Calibri"/>
          <w:lang w:val="en-AU"/>
        </w:rPr>
      </w:pPr>
      <w:r w:rsidRPr="00E477BB">
        <w:rPr>
          <w:rFonts w:ascii="Calibri" w:hAnsi="Calibri" w:cs="Calibri"/>
          <w:lang w:val="en-AU"/>
        </w:rPr>
        <w:t xml:space="preserve">Ensure compliance to all statutory requirements for programs </w:t>
      </w:r>
      <w:r w:rsidR="005176E1">
        <w:rPr>
          <w:rFonts w:ascii="Calibri" w:hAnsi="Calibri" w:cs="Calibri"/>
          <w:lang w:val="en-AU"/>
        </w:rPr>
        <w:t xml:space="preserve">and services </w:t>
      </w:r>
      <w:r w:rsidRPr="00E477BB">
        <w:rPr>
          <w:rFonts w:ascii="Calibri" w:hAnsi="Calibri" w:cs="Calibri"/>
          <w:lang w:val="en-AU"/>
        </w:rPr>
        <w:t xml:space="preserve">run by or </w:t>
      </w:r>
      <w:proofErr w:type="spellStart"/>
      <w:r w:rsidRPr="00E477BB">
        <w:rPr>
          <w:rFonts w:ascii="Calibri" w:hAnsi="Calibri" w:cs="Calibri"/>
          <w:lang w:val="en-AU"/>
        </w:rPr>
        <w:t>auspiced</w:t>
      </w:r>
      <w:proofErr w:type="spellEnd"/>
      <w:r w:rsidRPr="00E477BB">
        <w:rPr>
          <w:rFonts w:ascii="Calibri" w:hAnsi="Calibri" w:cs="Calibri"/>
          <w:lang w:val="en-AU"/>
        </w:rPr>
        <w:t xml:space="preserve"> by </w:t>
      </w:r>
      <w:r w:rsidR="00B90F69">
        <w:rPr>
          <w:rFonts w:ascii="Calibri" w:hAnsi="Calibri" w:cs="Calibri"/>
          <w:lang w:val="en-AU"/>
        </w:rPr>
        <w:t>Living and Learning @ Ajani.</w:t>
      </w:r>
    </w:p>
    <w:p w14:paraId="08AD2A38" w14:textId="7C647DC3" w:rsidR="008A551B" w:rsidRPr="00E477BB" w:rsidRDefault="008A551B" w:rsidP="00DA68C8">
      <w:pPr>
        <w:pStyle w:val="ListParagraph"/>
        <w:numPr>
          <w:ilvl w:val="0"/>
          <w:numId w:val="43"/>
        </w:numPr>
        <w:rPr>
          <w:rFonts w:ascii="Calibri" w:hAnsi="Calibri" w:cs="Calibri"/>
          <w:lang w:val="en-AU"/>
        </w:rPr>
      </w:pPr>
      <w:r w:rsidRPr="00E477BB">
        <w:rPr>
          <w:rFonts w:ascii="Calibri" w:hAnsi="Calibri" w:cs="Calibri"/>
          <w:lang w:val="en-AU"/>
        </w:rPr>
        <w:t xml:space="preserve">Ensure effective and efficient management of financial, physical and human resources of the </w:t>
      </w:r>
      <w:r w:rsidR="00B90F69">
        <w:rPr>
          <w:rFonts w:ascii="Calibri" w:hAnsi="Calibri" w:cs="Calibri"/>
          <w:lang w:val="en-AU"/>
        </w:rPr>
        <w:t>Centre.</w:t>
      </w:r>
    </w:p>
    <w:p w14:paraId="763963A2" w14:textId="438C5740" w:rsidR="008A551B" w:rsidRPr="00E477BB" w:rsidRDefault="008A551B" w:rsidP="00DA68C8">
      <w:pPr>
        <w:pStyle w:val="ListParagraph"/>
        <w:numPr>
          <w:ilvl w:val="0"/>
          <w:numId w:val="43"/>
        </w:numPr>
        <w:rPr>
          <w:rFonts w:ascii="Calibri" w:hAnsi="Calibri" w:cs="Calibri"/>
          <w:lang w:val="en-AU"/>
        </w:rPr>
      </w:pPr>
      <w:r w:rsidRPr="00E477BB">
        <w:rPr>
          <w:rFonts w:ascii="Calibri" w:hAnsi="Calibri" w:cs="Calibri"/>
          <w:lang w:val="en-AU"/>
        </w:rPr>
        <w:t xml:space="preserve">Work with both staff and the Committee of </w:t>
      </w:r>
      <w:r w:rsidR="00B90F69">
        <w:rPr>
          <w:rFonts w:ascii="Calibri" w:hAnsi="Calibri" w:cs="Calibri"/>
          <w:lang w:val="en-AU"/>
        </w:rPr>
        <w:t>Management</w:t>
      </w:r>
      <w:r w:rsidRPr="00E477BB">
        <w:rPr>
          <w:rFonts w:ascii="Calibri" w:hAnsi="Calibri" w:cs="Calibri"/>
          <w:lang w:val="en-AU"/>
        </w:rPr>
        <w:t xml:space="preserve"> in the development of the annual budget; oversee the monitoring of budgets and reporting to funding bodies</w:t>
      </w:r>
      <w:r w:rsidR="00B90F69">
        <w:rPr>
          <w:rFonts w:ascii="Calibri" w:hAnsi="Calibri" w:cs="Calibri"/>
          <w:lang w:val="en-AU"/>
        </w:rPr>
        <w:t>.</w:t>
      </w:r>
    </w:p>
    <w:p w14:paraId="12B02E06" w14:textId="1B5FC855" w:rsidR="008A551B" w:rsidRPr="00E477BB" w:rsidRDefault="008A551B" w:rsidP="00DA68C8">
      <w:pPr>
        <w:pStyle w:val="ListParagraph"/>
        <w:numPr>
          <w:ilvl w:val="0"/>
          <w:numId w:val="43"/>
        </w:numPr>
        <w:rPr>
          <w:rFonts w:ascii="Calibri" w:hAnsi="Calibri" w:cs="Calibri"/>
          <w:lang w:val="en-AU"/>
        </w:rPr>
      </w:pPr>
      <w:r w:rsidRPr="00E477BB">
        <w:rPr>
          <w:rFonts w:ascii="Calibri" w:hAnsi="Calibri" w:cs="Calibri"/>
          <w:lang w:val="en-AU"/>
        </w:rPr>
        <w:t>Manage the delegations of authority and approval of all expenditure.</w:t>
      </w:r>
    </w:p>
    <w:p w14:paraId="0BE24C83" w14:textId="053C3D89" w:rsidR="008A551B" w:rsidRDefault="008A551B" w:rsidP="00DA68C8">
      <w:pPr>
        <w:pStyle w:val="ListParagraph"/>
        <w:numPr>
          <w:ilvl w:val="0"/>
          <w:numId w:val="43"/>
        </w:numPr>
        <w:rPr>
          <w:rFonts w:ascii="Calibri" w:hAnsi="Calibri" w:cs="Calibri"/>
          <w:lang w:val="en-AU"/>
        </w:rPr>
      </w:pPr>
      <w:r w:rsidRPr="00E477BB">
        <w:rPr>
          <w:rFonts w:ascii="Calibri" w:hAnsi="Calibri" w:cs="Calibri"/>
          <w:lang w:val="en-AU"/>
        </w:rPr>
        <w:t>Prepare submissions and acquittals for funding received from Government and other relevant funding bodies.</w:t>
      </w:r>
    </w:p>
    <w:p w14:paraId="666950D9" w14:textId="77777777" w:rsidR="007959AD" w:rsidRPr="007959AD" w:rsidRDefault="007959AD" w:rsidP="007959AD">
      <w:pPr>
        <w:pStyle w:val="ListParagraph"/>
        <w:numPr>
          <w:ilvl w:val="0"/>
          <w:numId w:val="43"/>
        </w:numPr>
        <w:rPr>
          <w:rFonts w:ascii="Calibri" w:hAnsi="Calibri" w:cs="Calibri"/>
          <w:lang w:val="en-AU"/>
        </w:rPr>
      </w:pPr>
      <w:r w:rsidRPr="007959AD">
        <w:rPr>
          <w:rFonts w:ascii="Calibri" w:hAnsi="Calibri" w:cs="Calibri"/>
          <w:lang w:val="en-AU"/>
        </w:rPr>
        <w:t xml:space="preserve">Oversee marketing and promotional activities for the Centre. </w:t>
      </w:r>
    </w:p>
    <w:p w14:paraId="79FC1860" w14:textId="5E6D7E0A" w:rsidR="00B90F69" w:rsidRDefault="00B90F69" w:rsidP="008A551B">
      <w:pPr>
        <w:spacing w:line="240" w:lineRule="auto"/>
        <w:contextualSpacing/>
        <w:rPr>
          <w:rFonts w:ascii="Calibri" w:hAnsi="Calibri" w:cs="Calibri"/>
          <w:i/>
          <w:iCs/>
          <w:lang w:val="en-AU"/>
        </w:rPr>
      </w:pPr>
      <w:r>
        <w:rPr>
          <w:rFonts w:ascii="Calibri" w:hAnsi="Calibri" w:cs="Calibri"/>
          <w:i/>
          <w:iCs/>
          <w:lang w:val="en-AU"/>
        </w:rPr>
        <w:t>Human Resource Management</w:t>
      </w:r>
    </w:p>
    <w:p w14:paraId="734BE1EF" w14:textId="4412663D" w:rsidR="00B90F69" w:rsidRPr="00B90F69" w:rsidRDefault="00B90F69" w:rsidP="00B90F69">
      <w:pPr>
        <w:pStyle w:val="ListParagraph"/>
        <w:numPr>
          <w:ilvl w:val="0"/>
          <w:numId w:val="43"/>
        </w:numPr>
        <w:rPr>
          <w:rFonts w:ascii="Calibri" w:hAnsi="Calibri" w:cs="Calibri"/>
          <w:lang w:val="en-AU"/>
        </w:rPr>
      </w:pPr>
      <w:r w:rsidRPr="00B90F69">
        <w:rPr>
          <w:rFonts w:ascii="Calibri" w:hAnsi="Calibri" w:cs="Calibri"/>
          <w:lang w:val="en-AU"/>
        </w:rPr>
        <w:t xml:space="preserve">Manage </w:t>
      </w:r>
      <w:r>
        <w:rPr>
          <w:rFonts w:ascii="Calibri" w:hAnsi="Calibri" w:cs="Calibri"/>
          <w:lang w:val="en-AU"/>
        </w:rPr>
        <w:t>the day-to-day activities of</w:t>
      </w:r>
      <w:r w:rsidRPr="00B90F69">
        <w:rPr>
          <w:rFonts w:ascii="Calibri" w:hAnsi="Calibri" w:cs="Calibri"/>
          <w:lang w:val="en-AU"/>
        </w:rPr>
        <w:t xml:space="preserve"> </w:t>
      </w:r>
      <w:r w:rsidR="005176E1" w:rsidRPr="00B90F69">
        <w:rPr>
          <w:rFonts w:ascii="Calibri" w:hAnsi="Calibri" w:cs="Calibri"/>
          <w:lang w:val="en-AU"/>
        </w:rPr>
        <w:t>staff.</w:t>
      </w:r>
    </w:p>
    <w:p w14:paraId="4127785F" w14:textId="0E16CA89" w:rsidR="00B90F69" w:rsidRPr="00B90F69" w:rsidRDefault="00B90F69" w:rsidP="00B90F69">
      <w:pPr>
        <w:pStyle w:val="ListParagraph"/>
        <w:numPr>
          <w:ilvl w:val="0"/>
          <w:numId w:val="43"/>
        </w:numPr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 xml:space="preserve">Conduct annual </w:t>
      </w:r>
      <w:r w:rsidR="002333D4">
        <w:rPr>
          <w:rFonts w:ascii="Calibri" w:hAnsi="Calibri" w:cs="Calibri"/>
          <w:lang w:val="en-AU"/>
        </w:rPr>
        <w:t xml:space="preserve">staff </w:t>
      </w:r>
      <w:r>
        <w:rPr>
          <w:rFonts w:ascii="Calibri" w:hAnsi="Calibri" w:cs="Calibri"/>
          <w:lang w:val="en-AU"/>
        </w:rPr>
        <w:t>performance appraisals to s</w:t>
      </w:r>
      <w:r w:rsidRPr="00B90F69">
        <w:rPr>
          <w:rFonts w:ascii="Calibri" w:hAnsi="Calibri" w:cs="Calibri"/>
          <w:lang w:val="en-AU"/>
        </w:rPr>
        <w:t xml:space="preserve">et </w:t>
      </w:r>
      <w:r w:rsidR="006A4115">
        <w:rPr>
          <w:rFonts w:ascii="Calibri" w:hAnsi="Calibri" w:cs="Calibri"/>
          <w:lang w:val="en-AU"/>
        </w:rPr>
        <w:t>goals</w:t>
      </w:r>
      <w:r w:rsidRPr="00B90F69">
        <w:rPr>
          <w:rFonts w:ascii="Calibri" w:hAnsi="Calibri" w:cs="Calibri"/>
          <w:lang w:val="en-AU"/>
        </w:rPr>
        <w:t>, motivate and guide performance, ensure efficiency and productivity</w:t>
      </w:r>
      <w:r>
        <w:rPr>
          <w:rFonts w:ascii="Calibri" w:hAnsi="Calibri" w:cs="Calibri"/>
          <w:lang w:val="en-AU"/>
        </w:rPr>
        <w:t>.</w:t>
      </w:r>
    </w:p>
    <w:p w14:paraId="2241B9BE" w14:textId="00FC4884" w:rsidR="00B90F69" w:rsidRPr="00B90F69" w:rsidRDefault="00B90F69" w:rsidP="00B90F69">
      <w:pPr>
        <w:pStyle w:val="ListParagraph"/>
        <w:numPr>
          <w:ilvl w:val="0"/>
          <w:numId w:val="43"/>
        </w:numPr>
        <w:rPr>
          <w:rFonts w:ascii="Calibri" w:hAnsi="Calibri" w:cs="Calibri"/>
          <w:lang w:val="en-AU"/>
        </w:rPr>
      </w:pPr>
      <w:r w:rsidRPr="00B90F69">
        <w:rPr>
          <w:rFonts w:ascii="Calibri" w:hAnsi="Calibri" w:cs="Calibri"/>
          <w:lang w:val="en-AU"/>
        </w:rPr>
        <w:t>Manage employment obligations ensuring award standards are met, payroll records and wage rates are accurate, annual leave and other entitlements are provided and recorded accurately</w:t>
      </w:r>
      <w:r w:rsidR="006A4115">
        <w:rPr>
          <w:rFonts w:ascii="Calibri" w:hAnsi="Calibri" w:cs="Calibri"/>
          <w:lang w:val="en-AU"/>
        </w:rPr>
        <w:t>.</w:t>
      </w:r>
    </w:p>
    <w:p w14:paraId="57400AD1" w14:textId="72265CA8" w:rsidR="00B90F69" w:rsidRDefault="00B90F69" w:rsidP="00B90F69">
      <w:pPr>
        <w:pStyle w:val="ListParagraph"/>
        <w:numPr>
          <w:ilvl w:val="0"/>
          <w:numId w:val="43"/>
        </w:numPr>
        <w:rPr>
          <w:rFonts w:ascii="Calibri" w:hAnsi="Calibri" w:cs="Calibri"/>
          <w:lang w:val="en-AU"/>
        </w:rPr>
      </w:pPr>
      <w:r w:rsidRPr="00B90F69">
        <w:rPr>
          <w:rFonts w:ascii="Calibri" w:hAnsi="Calibri" w:cs="Calibri"/>
          <w:lang w:val="en-AU"/>
        </w:rPr>
        <w:t>In conjunction with the Committee of Management, recruit and induct new staff as required</w:t>
      </w:r>
      <w:r>
        <w:rPr>
          <w:rFonts w:ascii="Calibri" w:hAnsi="Calibri" w:cs="Calibri"/>
          <w:lang w:val="en-AU"/>
        </w:rPr>
        <w:t>.</w:t>
      </w:r>
    </w:p>
    <w:p w14:paraId="60DFF252" w14:textId="2F1A16F8" w:rsidR="002333D4" w:rsidRPr="00B90F69" w:rsidRDefault="002333D4" w:rsidP="00B90F69">
      <w:pPr>
        <w:pStyle w:val="ListParagraph"/>
        <w:numPr>
          <w:ilvl w:val="0"/>
          <w:numId w:val="43"/>
        </w:numPr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lastRenderedPageBreak/>
        <w:t xml:space="preserve">Engage, support and resource volunteers including students on placement. </w:t>
      </w:r>
    </w:p>
    <w:p w14:paraId="4685C92A" w14:textId="77777777" w:rsidR="008A551B" w:rsidRPr="00E477BB" w:rsidRDefault="008A551B" w:rsidP="008A551B">
      <w:pPr>
        <w:spacing w:line="240" w:lineRule="auto"/>
        <w:contextualSpacing/>
        <w:rPr>
          <w:rFonts w:ascii="Calibri" w:hAnsi="Calibri" w:cs="Calibri"/>
          <w:i/>
          <w:iCs/>
          <w:lang w:val="en-AU"/>
        </w:rPr>
      </w:pPr>
      <w:r w:rsidRPr="00E477BB">
        <w:rPr>
          <w:rFonts w:ascii="Calibri" w:hAnsi="Calibri" w:cs="Calibri"/>
          <w:i/>
          <w:iCs/>
          <w:lang w:val="en-AU"/>
        </w:rPr>
        <w:t>Stakeholder Management</w:t>
      </w:r>
    </w:p>
    <w:p w14:paraId="15832F7F" w14:textId="22C66C31" w:rsidR="008A551B" w:rsidRPr="00E477BB" w:rsidRDefault="008A551B" w:rsidP="00DA68C8">
      <w:pPr>
        <w:pStyle w:val="ListParagraph"/>
        <w:numPr>
          <w:ilvl w:val="0"/>
          <w:numId w:val="43"/>
        </w:numPr>
        <w:rPr>
          <w:rFonts w:ascii="Calibri" w:hAnsi="Calibri" w:cs="Calibri"/>
          <w:lang w:val="en-AU"/>
        </w:rPr>
      </w:pPr>
      <w:r w:rsidRPr="00E477BB">
        <w:rPr>
          <w:rFonts w:ascii="Calibri" w:hAnsi="Calibri" w:cs="Calibri"/>
          <w:lang w:val="en-AU"/>
        </w:rPr>
        <w:t>Develop, maintain and strengthen collaborat</w:t>
      </w:r>
      <w:r w:rsidR="00B90F69">
        <w:rPr>
          <w:rFonts w:ascii="Calibri" w:hAnsi="Calibri" w:cs="Calibri"/>
          <w:lang w:val="en-AU"/>
        </w:rPr>
        <w:t>ive working relationships with</w:t>
      </w:r>
      <w:r w:rsidRPr="00E477BB">
        <w:rPr>
          <w:rFonts w:ascii="Calibri" w:hAnsi="Calibri" w:cs="Calibri"/>
          <w:lang w:val="en-AU"/>
        </w:rPr>
        <w:t xml:space="preserve"> </w:t>
      </w:r>
      <w:r w:rsidR="006A4115">
        <w:rPr>
          <w:rFonts w:ascii="Calibri" w:hAnsi="Calibri" w:cs="Calibri"/>
          <w:lang w:val="en-AU"/>
        </w:rPr>
        <w:t xml:space="preserve">Federal, </w:t>
      </w:r>
      <w:r w:rsidR="00B90F69">
        <w:rPr>
          <w:rFonts w:ascii="Calibri" w:hAnsi="Calibri" w:cs="Calibri"/>
          <w:lang w:val="en-AU"/>
        </w:rPr>
        <w:t xml:space="preserve">State and Local Governments, </w:t>
      </w:r>
      <w:r w:rsidRPr="00E477BB">
        <w:rPr>
          <w:rFonts w:ascii="Calibri" w:hAnsi="Calibri" w:cs="Calibri"/>
          <w:lang w:val="en-AU"/>
        </w:rPr>
        <w:t xml:space="preserve">funding bodies, external stakeholders, </w:t>
      </w:r>
      <w:r w:rsidR="002333D4">
        <w:rPr>
          <w:rFonts w:ascii="Calibri" w:hAnsi="Calibri" w:cs="Calibri"/>
          <w:lang w:val="en-AU"/>
        </w:rPr>
        <w:t>community members, centre user groups</w:t>
      </w:r>
      <w:r w:rsidRPr="00E477BB">
        <w:rPr>
          <w:rFonts w:ascii="Calibri" w:hAnsi="Calibri" w:cs="Calibri"/>
          <w:lang w:val="en-AU"/>
        </w:rPr>
        <w:t xml:space="preserve"> and </w:t>
      </w:r>
      <w:r w:rsidR="002333D4">
        <w:rPr>
          <w:rFonts w:ascii="Calibri" w:hAnsi="Calibri" w:cs="Calibri"/>
          <w:lang w:val="en-AU"/>
        </w:rPr>
        <w:t>broader</w:t>
      </w:r>
      <w:r w:rsidRPr="00E477BB">
        <w:rPr>
          <w:rFonts w:ascii="Calibri" w:hAnsi="Calibri" w:cs="Calibri"/>
          <w:lang w:val="en-AU"/>
        </w:rPr>
        <w:t xml:space="preserve"> organisations providing collaboration and strengthening of services within the local community.</w:t>
      </w:r>
      <w:r w:rsidR="00B90F69" w:rsidRPr="00B90F69">
        <w:rPr>
          <w:rFonts w:ascii="Calibri" w:hAnsi="Calibri" w:cs="Calibri"/>
          <w:lang w:val="en-AU"/>
        </w:rPr>
        <w:t xml:space="preserve"> </w:t>
      </w:r>
    </w:p>
    <w:p w14:paraId="64C1C971" w14:textId="26E204E7" w:rsidR="008A551B" w:rsidRPr="00E477BB" w:rsidRDefault="008A551B" w:rsidP="00DA68C8">
      <w:pPr>
        <w:pStyle w:val="ListParagraph"/>
        <w:numPr>
          <w:ilvl w:val="0"/>
          <w:numId w:val="43"/>
        </w:numPr>
        <w:rPr>
          <w:rFonts w:ascii="Calibri" w:hAnsi="Calibri" w:cs="Calibri"/>
          <w:lang w:val="en-AU"/>
        </w:rPr>
      </w:pPr>
      <w:r w:rsidRPr="00E477BB">
        <w:rPr>
          <w:rFonts w:ascii="Calibri" w:hAnsi="Calibri" w:cs="Calibri"/>
          <w:lang w:val="en-AU"/>
        </w:rPr>
        <w:t xml:space="preserve">With the support of the Committee of </w:t>
      </w:r>
      <w:r w:rsidR="002333D4">
        <w:rPr>
          <w:rFonts w:ascii="Calibri" w:hAnsi="Calibri" w:cs="Calibri"/>
          <w:lang w:val="en-AU"/>
        </w:rPr>
        <w:t>Management</w:t>
      </w:r>
      <w:r w:rsidRPr="00E477BB">
        <w:rPr>
          <w:rFonts w:ascii="Calibri" w:hAnsi="Calibri" w:cs="Calibri"/>
          <w:lang w:val="en-AU"/>
        </w:rPr>
        <w:t xml:space="preserve"> partner with surrounding neighbourhood houses and other community organisations to deliver new projects, programs and services to support the needs of the community.</w:t>
      </w:r>
    </w:p>
    <w:p w14:paraId="7959D7A1" w14:textId="665E1FF6" w:rsidR="008A551B" w:rsidRPr="00E477BB" w:rsidRDefault="008A551B" w:rsidP="00DA68C8">
      <w:pPr>
        <w:pStyle w:val="ListParagraph"/>
        <w:numPr>
          <w:ilvl w:val="0"/>
          <w:numId w:val="43"/>
        </w:numPr>
        <w:rPr>
          <w:rFonts w:ascii="Calibri" w:hAnsi="Calibri" w:cs="Calibri"/>
          <w:lang w:val="en-AU"/>
        </w:rPr>
      </w:pPr>
      <w:r w:rsidRPr="00E477BB">
        <w:rPr>
          <w:rFonts w:ascii="Calibri" w:hAnsi="Calibri" w:cs="Calibri"/>
          <w:lang w:val="en-AU"/>
        </w:rPr>
        <w:t xml:space="preserve">Participate and represent </w:t>
      </w:r>
      <w:r w:rsidR="002333D4">
        <w:rPr>
          <w:rFonts w:ascii="Calibri" w:hAnsi="Calibri" w:cs="Calibri"/>
          <w:lang w:val="en-AU"/>
        </w:rPr>
        <w:t>Living and Learning @ Ajani</w:t>
      </w:r>
      <w:r w:rsidRPr="00E477BB">
        <w:rPr>
          <w:rFonts w:ascii="Calibri" w:hAnsi="Calibri" w:cs="Calibri"/>
          <w:lang w:val="en-AU"/>
        </w:rPr>
        <w:t xml:space="preserve"> at </w:t>
      </w:r>
      <w:r w:rsidR="002333D4">
        <w:rPr>
          <w:rFonts w:ascii="Calibri" w:hAnsi="Calibri" w:cs="Calibri"/>
          <w:lang w:val="en-AU"/>
        </w:rPr>
        <w:t xml:space="preserve">relevant </w:t>
      </w:r>
      <w:r w:rsidRPr="00E477BB">
        <w:rPr>
          <w:rFonts w:ascii="Calibri" w:hAnsi="Calibri" w:cs="Calibri"/>
          <w:lang w:val="en-AU"/>
        </w:rPr>
        <w:t xml:space="preserve">government, community and commerce forums and meetings with the purpose of promoting the capabilities of the </w:t>
      </w:r>
      <w:r w:rsidR="002333D4">
        <w:rPr>
          <w:rFonts w:ascii="Calibri" w:hAnsi="Calibri" w:cs="Calibri"/>
          <w:lang w:val="en-AU"/>
        </w:rPr>
        <w:t>organisation</w:t>
      </w:r>
      <w:r w:rsidRPr="00E477BB">
        <w:rPr>
          <w:rFonts w:ascii="Calibri" w:hAnsi="Calibri" w:cs="Calibri"/>
          <w:lang w:val="en-AU"/>
        </w:rPr>
        <w:t>.</w:t>
      </w:r>
    </w:p>
    <w:p w14:paraId="1812AC21" w14:textId="77777777" w:rsidR="00761253" w:rsidRPr="00E477BB" w:rsidRDefault="00761253" w:rsidP="00FA178C">
      <w:pPr>
        <w:spacing w:line="240" w:lineRule="auto"/>
        <w:contextualSpacing/>
        <w:rPr>
          <w:rFonts w:ascii="Calibri" w:hAnsi="Calibri" w:cs="Calibri"/>
          <w:b/>
          <w:bCs/>
        </w:rPr>
      </w:pPr>
    </w:p>
    <w:p w14:paraId="0DCEE0A5" w14:textId="77777777" w:rsidR="00141CAE" w:rsidRPr="008E30F5" w:rsidRDefault="00141CAE" w:rsidP="008E30F5">
      <w:pPr>
        <w:spacing w:after="0" w:line="240" w:lineRule="auto"/>
        <w:rPr>
          <w:rFonts w:ascii="Calibri" w:hAnsi="Calibri" w:cs="Calibri"/>
          <w:color w:val="7030A0"/>
          <w:sz w:val="32"/>
          <w:szCs w:val="32"/>
        </w:rPr>
      </w:pPr>
      <w:r w:rsidRPr="008E30F5">
        <w:rPr>
          <w:rFonts w:ascii="Calibri" w:hAnsi="Calibri" w:cs="Calibri"/>
          <w:color w:val="7030A0"/>
          <w:sz w:val="32"/>
          <w:szCs w:val="32"/>
        </w:rPr>
        <w:t>Key Selection Criteria</w:t>
      </w:r>
    </w:p>
    <w:p w14:paraId="5579C91D" w14:textId="77777777" w:rsidR="008E30F5" w:rsidRDefault="008E30F5" w:rsidP="008E30F5">
      <w:pPr>
        <w:spacing w:line="240" w:lineRule="auto"/>
        <w:contextualSpacing/>
        <w:rPr>
          <w:rFonts w:ascii="Calibri" w:hAnsi="Calibri" w:cs="Calibri"/>
          <w:b/>
          <w:bCs/>
        </w:rPr>
      </w:pPr>
    </w:p>
    <w:p w14:paraId="548CE206" w14:textId="3C25319B" w:rsidR="00141CAE" w:rsidRPr="00E477BB" w:rsidRDefault="008E30F5" w:rsidP="008E30F5">
      <w:pPr>
        <w:spacing w:line="240" w:lineRule="auto"/>
        <w:contextualSpacing/>
        <w:rPr>
          <w:rFonts w:ascii="Calibri" w:eastAsiaTheme="majorEastAsia" w:hAnsi="Calibri" w:cs="Calibri"/>
          <w:b/>
          <w:bCs/>
          <w:color w:val="000000" w:themeColor="text1"/>
          <w:sz w:val="32"/>
          <w:szCs w:val="26"/>
        </w:rPr>
      </w:pPr>
      <w:r>
        <w:rPr>
          <w:rFonts w:ascii="Calibri" w:hAnsi="Calibri" w:cs="Calibri"/>
          <w:b/>
          <w:bCs/>
        </w:rPr>
        <w:t>E</w:t>
      </w:r>
      <w:r w:rsidR="00141CAE" w:rsidRPr="008E30F5">
        <w:rPr>
          <w:rFonts w:ascii="Calibri" w:hAnsi="Calibri" w:cs="Calibri"/>
          <w:b/>
          <w:bCs/>
        </w:rPr>
        <w:t>ssential</w:t>
      </w:r>
    </w:p>
    <w:p w14:paraId="3BC7CFFB" w14:textId="06B36CC9" w:rsidR="00141CAE" w:rsidRPr="00E477BB" w:rsidRDefault="00141CAE" w:rsidP="00141CAE">
      <w:pPr>
        <w:rPr>
          <w:rFonts w:ascii="Calibri" w:hAnsi="Calibri" w:cs="Calibri"/>
        </w:rPr>
      </w:pPr>
      <w:r w:rsidRPr="00E477BB">
        <w:rPr>
          <w:rFonts w:ascii="Calibri" w:hAnsi="Calibri" w:cs="Calibri"/>
        </w:rPr>
        <w:t xml:space="preserve">The </w:t>
      </w:r>
      <w:r w:rsidR="006A4115">
        <w:rPr>
          <w:rFonts w:ascii="Calibri" w:hAnsi="Calibri" w:cs="Calibri"/>
        </w:rPr>
        <w:t xml:space="preserve">Centre </w:t>
      </w:r>
      <w:r w:rsidR="00A94200" w:rsidRPr="00E477BB">
        <w:rPr>
          <w:rFonts w:ascii="Calibri" w:hAnsi="Calibri" w:cs="Calibri"/>
        </w:rPr>
        <w:t xml:space="preserve">Manger </w:t>
      </w:r>
      <w:r w:rsidRPr="00E477BB">
        <w:rPr>
          <w:rFonts w:ascii="Calibri" w:hAnsi="Calibri" w:cs="Calibri"/>
        </w:rPr>
        <w:t>must be able to demonstrate:</w:t>
      </w:r>
    </w:p>
    <w:p w14:paraId="2E119C40" w14:textId="68745716" w:rsidR="00A94200" w:rsidRPr="00E477BB" w:rsidRDefault="00A94200" w:rsidP="00DA68C8">
      <w:pPr>
        <w:pStyle w:val="ListParagraph"/>
        <w:numPr>
          <w:ilvl w:val="0"/>
          <w:numId w:val="43"/>
        </w:numPr>
        <w:rPr>
          <w:rFonts w:ascii="Calibri" w:hAnsi="Calibri" w:cs="Calibri"/>
          <w:lang w:val="en-AU"/>
        </w:rPr>
      </w:pPr>
      <w:r w:rsidRPr="00E477BB">
        <w:rPr>
          <w:rFonts w:ascii="Calibri" w:hAnsi="Calibri" w:cs="Calibri"/>
          <w:lang w:val="en-AU"/>
        </w:rPr>
        <w:t>Relevant qualification(s) and significant relevant experience, preferably in community sector, Neighbourhood Houses and/ or Adult and Community Organisations.</w:t>
      </w:r>
    </w:p>
    <w:p w14:paraId="52AA1ED1" w14:textId="75CA30BA" w:rsidR="00A94200" w:rsidRPr="00E477BB" w:rsidRDefault="00A94200" w:rsidP="00DA68C8">
      <w:pPr>
        <w:pStyle w:val="ListParagraph"/>
        <w:numPr>
          <w:ilvl w:val="0"/>
          <w:numId w:val="43"/>
        </w:numPr>
        <w:rPr>
          <w:rFonts w:ascii="Calibri" w:hAnsi="Calibri" w:cs="Calibri"/>
          <w:lang w:val="en-AU"/>
        </w:rPr>
      </w:pPr>
      <w:r w:rsidRPr="00E477BB">
        <w:rPr>
          <w:rFonts w:ascii="Calibri" w:hAnsi="Calibri" w:cs="Calibri"/>
          <w:lang w:val="en-AU"/>
        </w:rPr>
        <w:t>Experience in formulating strategic and operational plans and managing budgets, including allocation of resources to effectively and efficiently achieve funding and contractual obligations.</w:t>
      </w:r>
    </w:p>
    <w:p w14:paraId="636D1F1A" w14:textId="66DA83DE" w:rsidR="00A94200" w:rsidRPr="00E477BB" w:rsidRDefault="00A94200" w:rsidP="00DA68C8">
      <w:pPr>
        <w:pStyle w:val="ListParagraph"/>
        <w:numPr>
          <w:ilvl w:val="0"/>
          <w:numId w:val="43"/>
        </w:numPr>
        <w:rPr>
          <w:rFonts w:ascii="Calibri" w:hAnsi="Calibri" w:cs="Calibri"/>
          <w:lang w:val="en-AU"/>
        </w:rPr>
      </w:pPr>
      <w:r w:rsidRPr="00E477BB">
        <w:rPr>
          <w:rFonts w:ascii="Calibri" w:hAnsi="Calibri" w:cs="Calibri"/>
          <w:lang w:val="en-AU"/>
        </w:rPr>
        <w:t>Experience in developing and implementing community engagement programs.</w:t>
      </w:r>
    </w:p>
    <w:p w14:paraId="6C4F06DA" w14:textId="2C7ACADC" w:rsidR="00A94200" w:rsidRPr="00E477BB" w:rsidRDefault="00A94200" w:rsidP="00DA68C8">
      <w:pPr>
        <w:pStyle w:val="ListParagraph"/>
        <w:numPr>
          <w:ilvl w:val="0"/>
          <w:numId w:val="43"/>
        </w:numPr>
        <w:rPr>
          <w:rFonts w:ascii="Calibri" w:hAnsi="Calibri" w:cs="Calibri"/>
          <w:lang w:val="en-AU"/>
        </w:rPr>
      </w:pPr>
      <w:r w:rsidRPr="00E477BB">
        <w:rPr>
          <w:rFonts w:ascii="Calibri" w:hAnsi="Calibri" w:cs="Calibri"/>
          <w:lang w:val="en-AU"/>
        </w:rPr>
        <w:t>Experience in developing grant programs.</w:t>
      </w:r>
    </w:p>
    <w:p w14:paraId="2EC6D44E" w14:textId="6172F848" w:rsidR="00A94200" w:rsidRPr="00E477BB" w:rsidRDefault="00A94200" w:rsidP="00DA68C8">
      <w:pPr>
        <w:pStyle w:val="ListParagraph"/>
        <w:numPr>
          <w:ilvl w:val="0"/>
          <w:numId w:val="43"/>
        </w:numPr>
        <w:rPr>
          <w:rFonts w:ascii="Calibri" w:hAnsi="Calibri" w:cs="Calibri"/>
          <w:lang w:val="en-AU"/>
        </w:rPr>
      </w:pPr>
      <w:r w:rsidRPr="00E477BB">
        <w:rPr>
          <w:rFonts w:ascii="Calibri" w:hAnsi="Calibri" w:cs="Calibri"/>
          <w:lang w:val="en-AU"/>
        </w:rPr>
        <w:t>Strong business development, project management and leadership skills supporting long-term organisational sustainability.</w:t>
      </w:r>
    </w:p>
    <w:p w14:paraId="1CCB7899" w14:textId="50F214A4" w:rsidR="00A94200" w:rsidRPr="00E477BB" w:rsidRDefault="00A94200" w:rsidP="00DA68C8">
      <w:pPr>
        <w:pStyle w:val="ListParagraph"/>
        <w:numPr>
          <w:ilvl w:val="0"/>
          <w:numId w:val="43"/>
        </w:numPr>
        <w:rPr>
          <w:rFonts w:ascii="Calibri" w:hAnsi="Calibri" w:cs="Calibri"/>
          <w:lang w:val="en-AU"/>
        </w:rPr>
      </w:pPr>
      <w:r w:rsidRPr="00E477BB">
        <w:rPr>
          <w:rFonts w:ascii="Calibri" w:hAnsi="Calibri" w:cs="Calibri"/>
          <w:lang w:val="en-AU"/>
        </w:rPr>
        <w:t>Experience in Federal, State and local government policies, strategies and funding opportunities.</w:t>
      </w:r>
    </w:p>
    <w:p w14:paraId="44DE4B44" w14:textId="699DB6CE" w:rsidR="00A94200" w:rsidRDefault="00A94200" w:rsidP="00DA68C8">
      <w:pPr>
        <w:pStyle w:val="ListParagraph"/>
        <w:numPr>
          <w:ilvl w:val="0"/>
          <w:numId w:val="43"/>
        </w:numPr>
        <w:rPr>
          <w:rFonts w:ascii="Calibri" w:hAnsi="Calibri" w:cs="Calibri"/>
          <w:lang w:val="en-AU"/>
        </w:rPr>
      </w:pPr>
      <w:r w:rsidRPr="00E477BB">
        <w:rPr>
          <w:rFonts w:ascii="Calibri" w:hAnsi="Calibri" w:cs="Calibri"/>
          <w:lang w:val="en-AU"/>
        </w:rPr>
        <w:t>Demonstrated experience managing a community sector-based organisation including operational, financial and human resources management as well as experience in managing the full development lifecycle of new programs and services.</w:t>
      </w:r>
    </w:p>
    <w:p w14:paraId="1F821F5B" w14:textId="513CF513" w:rsidR="00FF0C08" w:rsidRPr="00E477BB" w:rsidRDefault="00FF0C08" w:rsidP="00DA68C8">
      <w:pPr>
        <w:pStyle w:val="ListParagraph"/>
        <w:numPr>
          <w:ilvl w:val="0"/>
          <w:numId w:val="43"/>
        </w:numPr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 xml:space="preserve">Demonstrated ability to work collaboratively and a team player. </w:t>
      </w:r>
    </w:p>
    <w:p w14:paraId="778DF0D0" w14:textId="77777777" w:rsidR="00D83D3B" w:rsidRPr="00E477BB" w:rsidRDefault="00D83D3B" w:rsidP="00207D93">
      <w:pPr>
        <w:spacing w:after="160" w:line="240" w:lineRule="auto"/>
        <w:ind w:left="720"/>
        <w:contextualSpacing/>
        <w:rPr>
          <w:rFonts w:ascii="Calibri" w:eastAsiaTheme="minorHAnsi" w:hAnsi="Calibri" w:cs="Calibri"/>
        </w:rPr>
      </w:pPr>
    </w:p>
    <w:p w14:paraId="69550E23" w14:textId="77777777" w:rsidR="00141CAE" w:rsidRPr="008E30F5" w:rsidRDefault="00141CAE" w:rsidP="008E30F5">
      <w:pPr>
        <w:spacing w:line="240" w:lineRule="auto"/>
        <w:contextualSpacing/>
        <w:rPr>
          <w:rFonts w:ascii="Calibri" w:hAnsi="Calibri" w:cs="Calibri"/>
          <w:b/>
          <w:bCs/>
        </w:rPr>
      </w:pPr>
      <w:r w:rsidRPr="008E30F5">
        <w:rPr>
          <w:rFonts w:ascii="Calibri" w:hAnsi="Calibri" w:cs="Calibri"/>
          <w:b/>
          <w:bCs/>
        </w:rPr>
        <w:t>Desirable</w:t>
      </w:r>
    </w:p>
    <w:p w14:paraId="55E3B4D6" w14:textId="77777777" w:rsidR="009A1082" w:rsidRPr="00E477BB" w:rsidRDefault="009A1082" w:rsidP="00DA68C8">
      <w:pPr>
        <w:pStyle w:val="ListParagraph"/>
        <w:numPr>
          <w:ilvl w:val="0"/>
          <w:numId w:val="48"/>
        </w:numPr>
        <w:rPr>
          <w:rFonts w:ascii="Calibri" w:hAnsi="Calibri" w:cs="Calibri"/>
        </w:rPr>
      </w:pPr>
      <w:r w:rsidRPr="00E477BB">
        <w:rPr>
          <w:rFonts w:ascii="Calibri" w:hAnsi="Calibri" w:cs="Calibri"/>
        </w:rPr>
        <w:t>Demonstrated understanding of community development principles and practice</w:t>
      </w:r>
    </w:p>
    <w:p w14:paraId="64A01202" w14:textId="346B62C9" w:rsidR="00DB73DB" w:rsidRPr="008E30F5" w:rsidRDefault="009A1082" w:rsidP="0055519C">
      <w:pPr>
        <w:pStyle w:val="ListParagraph"/>
        <w:numPr>
          <w:ilvl w:val="0"/>
          <w:numId w:val="48"/>
        </w:numPr>
        <w:rPr>
          <w:rFonts w:ascii="Calibri" w:hAnsi="Calibri" w:cs="Calibri"/>
        </w:rPr>
      </w:pPr>
      <w:r w:rsidRPr="008E30F5">
        <w:rPr>
          <w:rFonts w:ascii="Calibri" w:hAnsi="Calibri" w:cs="Calibri"/>
        </w:rPr>
        <w:t xml:space="preserve">Work experience in the </w:t>
      </w:r>
      <w:r w:rsidR="00207D93" w:rsidRPr="008E30F5">
        <w:rPr>
          <w:rFonts w:ascii="Calibri" w:hAnsi="Calibri" w:cs="Calibri"/>
        </w:rPr>
        <w:t>not-for-profit</w:t>
      </w:r>
      <w:r w:rsidRPr="008E30F5">
        <w:rPr>
          <w:rFonts w:ascii="Calibri" w:hAnsi="Calibri" w:cs="Calibri"/>
        </w:rPr>
        <w:t xml:space="preserve"> sector or community sector</w:t>
      </w:r>
    </w:p>
    <w:sectPr w:rsidR="00DB73DB" w:rsidRPr="008E30F5" w:rsidSect="00BD59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5" w:right="1080" w:bottom="1440" w:left="1080" w:header="42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E1999" w14:textId="77777777" w:rsidR="00B53805" w:rsidRDefault="00B53805">
      <w:pPr>
        <w:spacing w:after="0" w:line="240" w:lineRule="auto"/>
      </w:pPr>
      <w:r>
        <w:separator/>
      </w:r>
    </w:p>
  </w:endnote>
  <w:endnote w:type="continuationSeparator" w:id="0">
    <w:p w14:paraId="7098EEEB" w14:textId="77777777" w:rsidR="00B53805" w:rsidRDefault="00B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MinchoE">
    <w:altName w:val="MS Gothic"/>
    <w:charset w:val="80"/>
    <w:family w:val="roman"/>
    <w:pitch w:val="variable"/>
    <w:sig w:usb0="00000000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AC55B" w14:textId="77777777" w:rsidR="0022349E" w:rsidRDefault="0022349E">
    <w:pPr>
      <w:jc w:val="right"/>
    </w:pPr>
  </w:p>
  <w:p w14:paraId="4DF1FD0A" w14:textId="77777777" w:rsidR="0022349E" w:rsidRDefault="0022349E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14:paraId="57853F53" w14:textId="77777777" w:rsidR="0022349E" w:rsidRDefault="0022349E">
    <w:pPr>
      <w:jc w:val="right"/>
    </w:pPr>
    <w:r>
      <w:rPr>
        <w:noProof/>
        <w:lang w:val="en-AU" w:eastAsia="en-AU"/>
      </w:rPr>
      <mc:AlternateContent>
        <mc:Choice Requires="wpg">
          <w:drawing>
            <wp:inline distT="0" distB="0" distL="0" distR="0" wp14:anchorId="512DE9A0" wp14:editId="69688780">
              <wp:extent cx="2327910" cy="45085"/>
              <wp:effectExtent l="9525" t="9525" r="15240" b="12065"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16E0FD0"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14:paraId="2DDB3310" w14:textId="77777777" w:rsidR="0022349E" w:rsidRDefault="0022349E">
    <w:pPr>
      <w:pStyle w:val="NoSpacing"/>
      <w:rPr>
        <w:sz w:val="2"/>
        <w:szCs w:val="2"/>
      </w:rPr>
    </w:pPr>
  </w:p>
  <w:p w14:paraId="4D42B378" w14:textId="77777777" w:rsidR="0022349E" w:rsidRDefault="0022349E"/>
  <w:p w14:paraId="12EBE773" w14:textId="77777777" w:rsidR="0022349E" w:rsidRDefault="0022349E"/>
  <w:p w14:paraId="7F1AECFB" w14:textId="77777777" w:rsidR="0022349E" w:rsidRDefault="002234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E4F93" w14:textId="77777777" w:rsidR="0022349E" w:rsidRDefault="0022349E" w:rsidP="00996447">
    <w:pPr>
      <w:jc w:val="right"/>
      <w:rPr>
        <w:color w:val="F0B47A" w:themeColor="accent3" w:themeTint="99"/>
      </w:rPr>
    </w:pPr>
  </w:p>
  <w:p w14:paraId="744F998F" w14:textId="77777777" w:rsidR="0022349E" w:rsidRPr="007675A0" w:rsidRDefault="0022349E" w:rsidP="00996447">
    <w:pPr>
      <w:jc w:val="right"/>
      <w:rPr>
        <w:b/>
        <w:color w:val="F0B47A" w:themeColor="accent3" w:themeTint="99"/>
      </w:rPr>
    </w:pPr>
    <w:r w:rsidRPr="007675A0">
      <w:rPr>
        <w:b/>
        <w:color w:val="F0B47A" w:themeColor="accent3" w:themeTint="99"/>
      </w:rPr>
      <w:fldChar w:fldCharType="begin"/>
    </w:r>
    <w:r w:rsidRPr="007675A0">
      <w:rPr>
        <w:b/>
        <w:color w:val="F0B47A" w:themeColor="accent3" w:themeTint="99"/>
      </w:rPr>
      <w:instrText xml:space="preserve"> PAGE  \* Arabic  \* MERGEFORMAT </w:instrText>
    </w:r>
    <w:r w:rsidRPr="007675A0">
      <w:rPr>
        <w:b/>
        <w:color w:val="F0B47A" w:themeColor="accent3" w:themeTint="99"/>
      </w:rPr>
      <w:fldChar w:fldCharType="separate"/>
    </w:r>
    <w:r w:rsidR="00C265EC">
      <w:rPr>
        <w:b/>
        <w:noProof/>
        <w:color w:val="F0B47A" w:themeColor="accent3" w:themeTint="99"/>
      </w:rPr>
      <w:t>3</w:t>
    </w:r>
    <w:r w:rsidRPr="007675A0">
      <w:rPr>
        <w:b/>
        <w:color w:val="F0B47A" w:themeColor="accent3" w:themeTint="9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2722D" w14:textId="77777777" w:rsidR="00D82564" w:rsidRDefault="00D82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D1AA7" w14:textId="77777777" w:rsidR="00B53805" w:rsidRDefault="00B53805">
      <w:pPr>
        <w:spacing w:after="0" w:line="240" w:lineRule="auto"/>
      </w:pPr>
      <w:r>
        <w:separator/>
      </w:r>
    </w:p>
  </w:footnote>
  <w:footnote w:type="continuationSeparator" w:id="0">
    <w:p w14:paraId="3718618F" w14:textId="77777777" w:rsidR="00B53805" w:rsidRDefault="00B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C5210" w14:textId="77777777" w:rsidR="00D82564" w:rsidRDefault="00D825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8FDB1" w14:textId="77777777" w:rsidR="0022349E" w:rsidRPr="00052134" w:rsidRDefault="0022349E" w:rsidP="00052134">
    <w:pPr>
      <w:spacing w:after="0" w:line="240" w:lineRule="auto"/>
      <w:jc w:val="right"/>
      <w:rPr>
        <w:color w:val="F0B47A" w:themeColor="accent3" w:themeTint="99"/>
      </w:rPr>
    </w:pPr>
  </w:p>
  <w:p w14:paraId="3BE767CE" w14:textId="77777777" w:rsidR="0022349E" w:rsidRPr="0080090D" w:rsidRDefault="0022349E" w:rsidP="00A27E93">
    <w:pPr>
      <w:spacing w:after="0"/>
      <w:rPr>
        <w:color w:val="E4E9EF" w:themeColor="background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A4243" w14:textId="63FCC046" w:rsidR="00DF0C61" w:rsidRDefault="00E477BB" w:rsidP="00DF0C61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7C33DFF3" wp14:editId="0DB40A6B">
          <wp:extent cx="695325" cy="838604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71" cy="850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1049"/>
    <w:multiLevelType w:val="hybridMultilevel"/>
    <w:tmpl w:val="99B43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ECFA2">
      <w:numFmt w:val="bullet"/>
      <w:lvlText w:val="•"/>
      <w:lvlJc w:val="left"/>
      <w:pPr>
        <w:ind w:left="1800" w:hanging="720"/>
      </w:pPr>
      <w:rPr>
        <w:rFonts w:ascii="Century Gothic" w:eastAsiaTheme="minorEastAsia" w:hAnsi="Century Gothic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3772"/>
    <w:multiLevelType w:val="hybridMultilevel"/>
    <w:tmpl w:val="8A902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22550"/>
    <w:multiLevelType w:val="hybridMultilevel"/>
    <w:tmpl w:val="4E8C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3359E"/>
    <w:multiLevelType w:val="hybridMultilevel"/>
    <w:tmpl w:val="5D6091CA"/>
    <w:lvl w:ilvl="0" w:tplc="4F2A89A8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D6294"/>
    <w:multiLevelType w:val="hybridMultilevel"/>
    <w:tmpl w:val="E61EA80E"/>
    <w:lvl w:ilvl="0" w:tplc="FC527ED4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35AC3"/>
    <w:multiLevelType w:val="hybridMultilevel"/>
    <w:tmpl w:val="5DA2A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4447A"/>
    <w:multiLevelType w:val="hybridMultilevel"/>
    <w:tmpl w:val="9446C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E62FB"/>
    <w:multiLevelType w:val="multilevel"/>
    <w:tmpl w:val="FE22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34A31"/>
    <w:multiLevelType w:val="hybridMultilevel"/>
    <w:tmpl w:val="4B8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D1ACB"/>
    <w:multiLevelType w:val="multilevel"/>
    <w:tmpl w:val="0AFCA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1FF7094"/>
    <w:multiLevelType w:val="hybridMultilevel"/>
    <w:tmpl w:val="3CD0757C"/>
    <w:lvl w:ilvl="0" w:tplc="4F2A89A8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90058"/>
    <w:multiLevelType w:val="hybridMultilevel"/>
    <w:tmpl w:val="C6F2BB38"/>
    <w:lvl w:ilvl="0" w:tplc="F3B8A3DE">
      <w:numFmt w:val="bullet"/>
      <w:lvlText w:val="•"/>
      <w:lvlJc w:val="left"/>
      <w:pPr>
        <w:ind w:left="829" w:hanging="365"/>
      </w:pPr>
      <w:rPr>
        <w:rFonts w:hint="default"/>
        <w:w w:val="105"/>
      </w:rPr>
    </w:lvl>
    <w:lvl w:ilvl="1" w:tplc="E722B954">
      <w:numFmt w:val="bullet"/>
      <w:lvlText w:val="•"/>
      <w:lvlJc w:val="left"/>
      <w:pPr>
        <w:ind w:left="1704" w:hanging="365"/>
      </w:pPr>
      <w:rPr>
        <w:rFonts w:hint="default"/>
      </w:rPr>
    </w:lvl>
    <w:lvl w:ilvl="2" w:tplc="3BF0C920">
      <w:numFmt w:val="bullet"/>
      <w:lvlText w:val="•"/>
      <w:lvlJc w:val="left"/>
      <w:pPr>
        <w:ind w:left="2588" w:hanging="365"/>
      </w:pPr>
      <w:rPr>
        <w:rFonts w:hint="default"/>
      </w:rPr>
    </w:lvl>
    <w:lvl w:ilvl="3" w:tplc="7D92AC6C">
      <w:numFmt w:val="bullet"/>
      <w:lvlText w:val="•"/>
      <w:lvlJc w:val="left"/>
      <w:pPr>
        <w:ind w:left="3473" w:hanging="365"/>
      </w:pPr>
      <w:rPr>
        <w:rFonts w:hint="default"/>
      </w:rPr>
    </w:lvl>
    <w:lvl w:ilvl="4" w:tplc="300A6142">
      <w:numFmt w:val="bullet"/>
      <w:lvlText w:val="•"/>
      <w:lvlJc w:val="left"/>
      <w:pPr>
        <w:ind w:left="4357" w:hanging="365"/>
      </w:pPr>
      <w:rPr>
        <w:rFonts w:hint="default"/>
      </w:rPr>
    </w:lvl>
    <w:lvl w:ilvl="5" w:tplc="84E0FCA0">
      <w:numFmt w:val="bullet"/>
      <w:lvlText w:val="•"/>
      <w:lvlJc w:val="left"/>
      <w:pPr>
        <w:ind w:left="5242" w:hanging="365"/>
      </w:pPr>
      <w:rPr>
        <w:rFonts w:hint="default"/>
      </w:rPr>
    </w:lvl>
    <w:lvl w:ilvl="6" w:tplc="119629C0">
      <w:numFmt w:val="bullet"/>
      <w:lvlText w:val="•"/>
      <w:lvlJc w:val="left"/>
      <w:pPr>
        <w:ind w:left="6126" w:hanging="365"/>
      </w:pPr>
      <w:rPr>
        <w:rFonts w:hint="default"/>
      </w:rPr>
    </w:lvl>
    <w:lvl w:ilvl="7" w:tplc="EE48DAA0">
      <w:numFmt w:val="bullet"/>
      <w:lvlText w:val="•"/>
      <w:lvlJc w:val="left"/>
      <w:pPr>
        <w:ind w:left="7010" w:hanging="365"/>
      </w:pPr>
      <w:rPr>
        <w:rFonts w:hint="default"/>
      </w:rPr>
    </w:lvl>
    <w:lvl w:ilvl="8" w:tplc="AE7C3D6E">
      <w:numFmt w:val="bullet"/>
      <w:lvlText w:val="•"/>
      <w:lvlJc w:val="left"/>
      <w:pPr>
        <w:ind w:left="7895" w:hanging="365"/>
      </w:pPr>
      <w:rPr>
        <w:rFonts w:hint="default"/>
      </w:rPr>
    </w:lvl>
  </w:abstractNum>
  <w:abstractNum w:abstractNumId="12">
    <w:nsid w:val="29C07394"/>
    <w:multiLevelType w:val="hybridMultilevel"/>
    <w:tmpl w:val="8B28E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E6951"/>
    <w:multiLevelType w:val="multilevel"/>
    <w:tmpl w:val="220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D837D1"/>
    <w:multiLevelType w:val="hybridMultilevel"/>
    <w:tmpl w:val="04B26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24526"/>
    <w:multiLevelType w:val="hybridMultilevel"/>
    <w:tmpl w:val="019AD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83673"/>
    <w:multiLevelType w:val="hybridMultilevel"/>
    <w:tmpl w:val="23E8EB4C"/>
    <w:lvl w:ilvl="0" w:tplc="4F2A89A8">
      <w:numFmt w:val="bullet"/>
      <w:lvlText w:val="•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885B3F"/>
    <w:multiLevelType w:val="hybridMultilevel"/>
    <w:tmpl w:val="A6C44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46ABB"/>
    <w:multiLevelType w:val="hybridMultilevel"/>
    <w:tmpl w:val="A8F68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3080C"/>
    <w:multiLevelType w:val="hybridMultilevel"/>
    <w:tmpl w:val="E718276C"/>
    <w:lvl w:ilvl="0" w:tplc="4F2A89A8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F1D31"/>
    <w:multiLevelType w:val="multilevel"/>
    <w:tmpl w:val="2A16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9865B8"/>
    <w:multiLevelType w:val="hybridMultilevel"/>
    <w:tmpl w:val="04D26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B70EA"/>
    <w:multiLevelType w:val="hybridMultilevel"/>
    <w:tmpl w:val="36A0DEF4"/>
    <w:lvl w:ilvl="0" w:tplc="4F2A89A8">
      <w:numFmt w:val="bullet"/>
      <w:lvlText w:val="•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AA2C9F"/>
    <w:multiLevelType w:val="hybridMultilevel"/>
    <w:tmpl w:val="05283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A5AB4"/>
    <w:multiLevelType w:val="hybridMultilevel"/>
    <w:tmpl w:val="D30E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22908"/>
    <w:multiLevelType w:val="hybridMultilevel"/>
    <w:tmpl w:val="8B328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349BD"/>
    <w:multiLevelType w:val="hybridMultilevel"/>
    <w:tmpl w:val="1584E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04B31"/>
    <w:multiLevelType w:val="hybridMultilevel"/>
    <w:tmpl w:val="C95AF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C2C3C"/>
    <w:multiLevelType w:val="hybridMultilevel"/>
    <w:tmpl w:val="79089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C04BA"/>
    <w:multiLevelType w:val="hybridMultilevel"/>
    <w:tmpl w:val="EEA4C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83663"/>
    <w:multiLevelType w:val="hybridMultilevel"/>
    <w:tmpl w:val="3C9EC8C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28B5FD5"/>
    <w:multiLevelType w:val="hybridMultilevel"/>
    <w:tmpl w:val="84A89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09133A"/>
    <w:multiLevelType w:val="hybridMultilevel"/>
    <w:tmpl w:val="7738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115E8"/>
    <w:multiLevelType w:val="multilevel"/>
    <w:tmpl w:val="2946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AA667EC"/>
    <w:multiLevelType w:val="hybridMultilevel"/>
    <w:tmpl w:val="807A4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455D9"/>
    <w:multiLevelType w:val="hybridMultilevel"/>
    <w:tmpl w:val="559C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3026E"/>
    <w:multiLevelType w:val="hybridMultilevel"/>
    <w:tmpl w:val="A59CEF9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1E26918"/>
    <w:multiLevelType w:val="hybridMultilevel"/>
    <w:tmpl w:val="1BA85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0768EE"/>
    <w:multiLevelType w:val="hybridMultilevel"/>
    <w:tmpl w:val="9804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287A45"/>
    <w:multiLevelType w:val="hybridMultilevel"/>
    <w:tmpl w:val="E1F4E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201A00"/>
    <w:multiLevelType w:val="hybridMultilevel"/>
    <w:tmpl w:val="5B2E8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462A0E"/>
    <w:multiLevelType w:val="hybridMultilevel"/>
    <w:tmpl w:val="1662F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EF1BF5"/>
    <w:multiLevelType w:val="multilevel"/>
    <w:tmpl w:val="564C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54495C"/>
    <w:multiLevelType w:val="hybridMultilevel"/>
    <w:tmpl w:val="0EE02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00A53"/>
    <w:multiLevelType w:val="hybridMultilevel"/>
    <w:tmpl w:val="9BBAD5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82F076F"/>
    <w:multiLevelType w:val="hybridMultilevel"/>
    <w:tmpl w:val="96E07330"/>
    <w:lvl w:ilvl="0" w:tplc="4F2A89A8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591729"/>
    <w:multiLevelType w:val="hybridMultilevel"/>
    <w:tmpl w:val="792AD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21EE5"/>
    <w:multiLevelType w:val="hybridMultilevel"/>
    <w:tmpl w:val="D580086E"/>
    <w:lvl w:ilvl="0" w:tplc="4F2A89A8">
      <w:numFmt w:val="bullet"/>
      <w:lvlText w:val="•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805861"/>
    <w:multiLevelType w:val="hybridMultilevel"/>
    <w:tmpl w:val="90768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8"/>
  </w:num>
  <w:num w:numId="3">
    <w:abstractNumId w:val="14"/>
  </w:num>
  <w:num w:numId="4">
    <w:abstractNumId w:val="44"/>
  </w:num>
  <w:num w:numId="5">
    <w:abstractNumId w:val="23"/>
  </w:num>
  <w:num w:numId="6">
    <w:abstractNumId w:val="32"/>
  </w:num>
  <w:num w:numId="7">
    <w:abstractNumId w:val="35"/>
  </w:num>
  <w:num w:numId="8">
    <w:abstractNumId w:val="2"/>
  </w:num>
  <w:num w:numId="9">
    <w:abstractNumId w:val="37"/>
  </w:num>
  <w:num w:numId="10">
    <w:abstractNumId w:val="31"/>
  </w:num>
  <w:num w:numId="11">
    <w:abstractNumId w:val="15"/>
  </w:num>
  <w:num w:numId="12">
    <w:abstractNumId w:val="46"/>
  </w:num>
  <w:num w:numId="13">
    <w:abstractNumId w:val="34"/>
  </w:num>
  <w:num w:numId="14">
    <w:abstractNumId w:val="29"/>
  </w:num>
  <w:num w:numId="15">
    <w:abstractNumId w:val="25"/>
  </w:num>
  <w:num w:numId="16">
    <w:abstractNumId w:val="1"/>
  </w:num>
  <w:num w:numId="17">
    <w:abstractNumId w:val="28"/>
  </w:num>
  <w:num w:numId="18">
    <w:abstractNumId w:val="21"/>
  </w:num>
  <w:num w:numId="19">
    <w:abstractNumId w:val="17"/>
  </w:num>
  <w:num w:numId="20">
    <w:abstractNumId w:val="18"/>
  </w:num>
  <w:num w:numId="21">
    <w:abstractNumId w:val="24"/>
  </w:num>
  <w:num w:numId="22">
    <w:abstractNumId w:val="38"/>
  </w:num>
  <w:num w:numId="23">
    <w:abstractNumId w:val="40"/>
  </w:num>
  <w:num w:numId="24">
    <w:abstractNumId w:val="39"/>
  </w:num>
  <w:num w:numId="25">
    <w:abstractNumId w:val="26"/>
  </w:num>
  <w:num w:numId="26">
    <w:abstractNumId w:val="5"/>
  </w:num>
  <w:num w:numId="27">
    <w:abstractNumId w:val="43"/>
  </w:num>
  <w:num w:numId="28">
    <w:abstractNumId w:val="8"/>
  </w:num>
  <w:num w:numId="29">
    <w:abstractNumId w:val="27"/>
  </w:num>
  <w:num w:numId="30">
    <w:abstractNumId w:val="0"/>
  </w:num>
  <w:num w:numId="31">
    <w:abstractNumId w:val="41"/>
  </w:num>
  <w:num w:numId="32">
    <w:abstractNumId w:val="6"/>
  </w:num>
  <w:num w:numId="33">
    <w:abstractNumId w:val="4"/>
  </w:num>
  <w:num w:numId="34">
    <w:abstractNumId w:val="9"/>
  </w:num>
  <w:num w:numId="35">
    <w:abstractNumId w:val="30"/>
  </w:num>
  <w:num w:numId="36">
    <w:abstractNumId w:val="13"/>
  </w:num>
  <w:num w:numId="37">
    <w:abstractNumId w:val="33"/>
  </w:num>
  <w:num w:numId="38">
    <w:abstractNumId w:val="7"/>
  </w:num>
  <w:num w:numId="39">
    <w:abstractNumId w:val="20"/>
  </w:num>
  <w:num w:numId="40">
    <w:abstractNumId w:val="42"/>
  </w:num>
  <w:num w:numId="41">
    <w:abstractNumId w:val="12"/>
  </w:num>
  <w:num w:numId="42">
    <w:abstractNumId w:val="3"/>
  </w:num>
  <w:num w:numId="43">
    <w:abstractNumId w:val="10"/>
  </w:num>
  <w:num w:numId="44">
    <w:abstractNumId w:val="19"/>
  </w:num>
  <w:num w:numId="45">
    <w:abstractNumId w:val="45"/>
  </w:num>
  <w:num w:numId="46">
    <w:abstractNumId w:val="47"/>
  </w:num>
  <w:num w:numId="47">
    <w:abstractNumId w:val="22"/>
  </w:num>
  <w:num w:numId="48">
    <w:abstractNumId w:val="16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A8"/>
    <w:rsid w:val="00000257"/>
    <w:rsid w:val="00015111"/>
    <w:rsid w:val="00021E8B"/>
    <w:rsid w:val="0004493D"/>
    <w:rsid w:val="00044DCF"/>
    <w:rsid w:val="00052134"/>
    <w:rsid w:val="0006725A"/>
    <w:rsid w:val="000728AF"/>
    <w:rsid w:val="00077A3D"/>
    <w:rsid w:val="00084E5A"/>
    <w:rsid w:val="000B3642"/>
    <w:rsid w:val="000B3983"/>
    <w:rsid w:val="000B5429"/>
    <w:rsid w:val="000C1B29"/>
    <w:rsid w:val="000C79A5"/>
    <w:rsid w:val="000D72AF"/>
    <w:rsid w:val="000F4335"/>
    <w:rsid w:val="0010622D"/>
    <w:rsid w:val="001115D7"/>
    <w:rsid w:val="0013515A"/>
    <w:rsid w:val="001373ED"/>
    <w:rsid w:val="00137663"/>
    <w:rsid w:val="00141CAE"/>
    <w:rsid w:val="00146C13"/>
    <w:rsid w:val="00162B5D"/>
    <w:rsid w:val="00162E1B"/>
    <w:rsid w:val="0016300D"/>
    <w:rsid w:val="00164942"/>
    <w:rsid w:val="001805DC"/>
    <w:rsid w:val="0018456E"/>
    <w:rsid w:val="001906B2"/>
    <w:rsid w:val="001956CC"/>
    <w:rsid w:val="001A4942"/>
    <w:rsid w:val="001A57E2"/>
    <w:rsid w:val="001A7D15"/>
    <w:rsid w:val="001B0668"/>
    <w:rsid w:val="001B12B1"/>
    <w:rsid w:val="001C0351"/>
    <w:rsid w:val="001C34C5"/>
    <w:rsid w:val="001C5570"/>
    <w:rsid w:val="001C59CA"/>
    <w:rsid w:val="001D3415"/>
    <w:rsid w:val="001F3552"/>
    <w:rsid w:val="0020033C"/>
    <w:rsid w:val="002056FC"/>
    <w:rsid w:val="0020720E"/>
    <w:rsid w:val="00207D93"/>
    <w:rsid w:val="00210126"/>
    <w:rsid w:val="0022349E"/>
    <w:rsid w:val="002331A6"/>
    <w:rsid w:val="002333D4"/>
    <w:rsid w:val="00233E51"/>
    <w:rsid w:val="002431FD"/>
    <w:rsid w:val="00252EF0"/>
    <w:rsid w:val="00253618"/>
    <w:rsid w:val="00255D77"/>
    <w:rsid w:val="00265AFC"/>
    <w:rsid w:val="00276F85"/>
    <w:rsid w:val="00281BD1"/>
    <w:rsid w:val="002A07E9"/>
    <w:rsid w:val="002A51A7"/>
    <w:rsid w:val="002D4CA6"/>
    <w:rsid w:val="002E43EE"/>
    <w:rsid w:val="002E7D3C"/>
    <w:rsid w:val="00303BA2"/>
    <w:rsid w:val="00306731"/>
    <w:rsid w:val="0031223F"/>
    <w:rsid w:val="0031266F"/>
    <w:rsid w:val="00312C43"/>
    <w:rsid w:val="003202CB"/>
    <w:rsid w:val="00340C0D"/>
    <w:rsid w:val="00342334"/>
    <w:rsid w:val="00342C0D"/>
    <w:rsid w:val="003463DA"/>
    <w:rsid w:val="00351E8F"/>
    <w:rsid w:val="00364ED5"/>
    <w:rsid w:val="003651D5"/>
    <w:rsid w:val="00372711"/>
    <w:rsid w:val="00386A42"/>
    <w:rsid w:val="003873CE"/>
    <w:rsid w:val="0039403C"/>
    <w:rsid w:val="003A63DA"/>
    <w:rsid w:val="003B26C0"/>
    <w:rsid w:val="003B44EF"/>
    <w:rsid w:val="003D15E5"/>
    <w:rsid w:val="003D30FF"/>
    <w:rsid w:val="003D3F08"/>
    <w:rsid w:val="003D7DC9"/>
    <w:rsid w:val="003F02D3"/>
    <w:rsid w:val="00413487"/>
    <w:rsid w:val="00415C91"/>
    <w:rsid w:val="00426484"/>
    <w:rsid w:val="004345BA"/>
    <w:rsid w:val="004444FF"/>
    <w:rsid w:val="00446930"/>
    <w:rsid w:val="004724C5"/>
    <w:rsid w:val="0049413D"/>
    <w:rsid w:val="00495CFC"/>
    <w:rsid w:val="004A613A"/>
    <w:rsid w:val="004A7CD8"/>
    <w:rsid w:val="004B3E27"/>
    <w:rsid w:val="004C2EFE"/>
    <w:rsid w:val="004D0260"/>
    <w:rsid w:val="004D257F"/>
    <w:rsid w:val="004D46D3"/>
    <w:rsid w:val="004D5DE9"/>
    <w:rsid w:val="004D6B82"/>
    <w:rsid w:val="004D7048"/>
    <w:rsid w:val="004E35D4"/>
    <w:rsid w:val="004E4042"/>
    <w:rsid w:val="004E7DB2"/>
    <w:rsid w:val="004F2F28"/>
    <w:rsid w:val="0050596D"/>
    <w:rsid w:val="00506212"/>
    <w:rsid w:val="00517434"/>
    <w:rsid w:val="005176E1"/>
    <w:rsid w:val="00523AA2"/>
    <w:rsid w:val="005329B9"/>
    <w:rsid w:val="00536719"/>
    <w:rsid w:val="0053703B"/>
    <w:rsid w:val="0054030F"/>
    <w:rsid w:val="005450CB"/>
    <w:rsid w:val="005755D9"/>
    <w:rsid w:val="00577825"/>
    <w:rsid w:val="0059336D"/>
    <w:rsid w:val="005936C7"/>
    <w:rsid w:val="00594522"/>
    <w:rsid w:val="0059748B"/>
    <w:rsid w:val="005D3A98"/>
    <w:rsid w:val="005D42CE"/>
    <w:rsid w:val="005D5FE7"/>
    <w:rsid w:val="005E0479"/>
    <w:rsid w:val="005E2811"/>
    <w:rsid w:val="005E2FB9"/>
    <w:rsid w:val="005F0C6E"/>
    <w:rsid w:val="005F5520"/>
    <w:rsid w:val="005F7BD4"/>
    <w:rsid w:val="006050A9"/>
    <w:rsid w:val="006068B4"/>
    <w:rsid w:val="00616BD9"/>
    <w:rsid w:val="00621893"/>
    <w:rsid w:val="0064072A"/>
    <w:rsid w:val="00647217"/>
    <w:rsid w:val="0065025C"/>
    <w:rsid w:val="00662BE6"/>
    <w:rsid w:val="00686F58"/>
    <w:rsid w:val="00696A29"/>
    <w:rsid w:val="00697BE0"/>
    <w:rsid w:val="006A01C1"/>
    <w:rsid w:val="006A4115"/>
    <w:rsid w:val="006A4ED3"/>
    <w:rsid w:val="006A7E85"/>
    <w:rsid w:val="006C01E2"/>
    <w:rsid w:val="006C1EE8"/>
    <w:rsid w:val="006C2C0F"/>
    <w:rsid w:val="006C4677"/>
    <w:rsid w:val="006D32AD"/>
    <w:rsid w:val="006D53C0"/>
    <w:rsid w:val="006E3EB0"/>
    <w:rsid w:val="006F60D6"/>
    <w:rsid w:val="006F6394"/>
    <w:rsid w:val="0070327F"/>
    <w:rsid w:val="00707F87"/>
    <w:rsid w:val="00711807"/>
    <w:rsid w:val="00717588"/>
    <w:rsid w:val="007212ED"/>
    <w:rsid w:val="00723FC9"/>
    <w:rsid w:val="0072560A"/>
    <w:rsid w:val="00734E09"/>
    <w:rsid w:val="007436AB"/>
    <w:rsid w:val="00746F24"/>
    <w:rsid w:val="007472CF"/>
    <w:rsid w:val="00751AD7"/>
    <w:rsid w:val="00755685"/>
    <w:rsid w:val="00755937"/>
    <w:rsid w:val="00761253"/>
    <w:rsid w:val="007652A2"/>
    <w:rsid w:val="007675A0"/>
    <w:rsid w:val="00777EF7"/>
    <w:rsid w:val="007843A4"/>
    <w:rsid w:val="00786458"/>
    <w:rsid w:val="00786E6B"/>
    <w:rsid w:val="007959AD"/>
    <w:rsid w:val="007A1643"/>
    <w:rsid w:val="007A4858"/>
    <w:rsid w:val="007B4CDC"/>
    <w:rsid w:val="007D3E46"/>
    <w:rsid w:val="007D6BC6"/>
    <w:rsid w:val="007E0631"/>
    <w:rsid w:val="007E0B71"/>
    <w:rsid w:val="007E25D3"/>
    <w:rsid w:val="007E3D28"/>
    <w:rsid w:val="007E486D"/>
    <w:rsid w:val="007F131F"/>
    <w:rsid w:val="007F1486"/>
    <w:rsid w:val="007F29F1"/>
    <w:rsid w:val="0080090D"/>
    <w:rsid w:val="00806CE8"/>
    <w:rsid w:val="008353B4"/>
    <w:rsid w:val="008433F2"/>
    <w:rsid w:val="008446B7"/>
    <w:rsid w:val="00847A01"/>
    <w:rsid w:val="00852AE0"/>
    <w:rsid w:val="008617B7"/>
    <w:rsid w:val="00871F4C"/>
    <w:rsid w:val="008854A0"/>
    <w:rsid w:val="008A551B"/>
    <w:rsid w:val="008A701D"/>
    <w:rsid w:val="008B3C07"/>
    <w:rsid w:val="008B4E60"/>
    <w:rsid w:val="008B7EC3"/>
    <w:rsid w:val="008C497C"/>
    <w:rsid w:val="008C5A9D"/>
    <w:rsid w:val="008D0A8E"/>
    <w:rsid w:val="008E30F5"/>
    <w:rsid w:val="008E7157"/>
    <w:rsid w:val="008F0351"/>
    <w:rsid w:val="00900D7E"/>
    <w:rsid w:val="00921D75"/>
    <w:rsid w:val="0092639A"/>
    <w:rsid w:val="00930AA4"/>
    <w:rsid w:val="00936280"/>
    <w:rsid w:val="00941DC0"/>
    <w:rsid w:val="00951DC6"/>
    <w:rsid w:val="00957306"/>
    <w:rsid w:val="00995F09"/>
    <w:rsid w:val="00996447"/>
    <w:rsid w:val="009A1082"/>
    <w:rsid w:val="009A2776"/>
    <w:rsid w:val="009B5117"/>
    <w:rsid w:val="009D4728"/>
    <w:rsid w:val="009E0D51"/>
    <w:rsid w:val="009F5E33"/>
    <w:rsid w:val="00A0148F"/>
    <w:rsid w:val="00A0359B"/>
    <w:rsid w:val="00A22B11"/>
    <w:rsid w:val="00A23F10"/>
    <w:rsid w:val="00A27E93"/>
    <w:rsid w:val="00A31582"/>
    <w:rsid w:val="00A33F81"/>
    <w:rsid w:val="00A41783"/>
    <w:rsid w:val="00A46EC5"/>
    <w:rsid w:val="00A81ACD"/>
    <w:rsid w:val="00A83E81"/>
    <w:rsid w:val="00A87393"/>
    <w:rsid w:val="00A94200"/>
    <w:rsid w:val="00AA18F6"/>
    <w:rsid w:val="00AB21E0"/>
    <w:rsid w:val="00AD6560"/>
    <w:rsid w:val="00AE3296"/>
    <w:rsid w:val="00AF0C08"/>
    <w:rsid w:val="00AF2EC9"/>
    <w:rsid w:val="00AF4E9F"/>
    <w:rsid w:val="00B14F5F"/>
    <w:rsid w:val="00B201D8"/>
    <w:rsid w:val="00B41B25"/>
    <w:rsid w:val="00B53805"/>
    <w:rsid w:val="00B64727"/>
    <w:rsid w:val="00B818F2"/>
    <w:rsid w:val="00B83B8A"/>
    <w:rsid w:val="00B90F69"/>
    <w:rsid w:val="00B97327"/>
    <w:rsid w:val="00BB6763"/>
    <w:rsid w:val="00BB7DA8"/>
    <w:rsid w:val="00BD46C0"/>
    <w:rsid w:val="00BD59C2"/>
    <w:rsid w:val="00BE0AAE"/>
    <w:rsid w:val="00BE5A3C"/>
    <w:rsid w:val="00BF248D"/>
    <w:rsid w:val="00BF4B1F"/>
    <w:rsid w:val="00C00275"/>
    <w:rsid w:val="00C00981"/>
    <w:rsid w:val="00C05806"/>
    <w:rsid w:val="00C061BF"/>
    <w:rsid w:val="00C07551"/>
    <w:rsid w:val="00C117D8"/>
    <w:rsid w:val="00C11DCD"/>
    <w:rsid w:val="00C15EFC"/>
    <w:rsid w:val="00C21978"/>
    <w:rsid w:val="00C265EC"/>
    <w:rsid w:val="00C4130D"/>
    <w:rsid w:val="00C56628"/>
    <w:rsid w:val="00C566D8"/>
    <w:rsid w:val="00C63FF4"/>
    <w:rsid w:val="00C65996"/>
    <w:rsid w:val="00C77F04"/>
    <w:rsid w:val="00C87325"/>
    <w:rsid w:val="00C955A8"/>
    <w:rsid w:val="00CA068A"/>
    <w:rsid w:val="00CB60A0"/>
    <w:rsid w:val="00CC0D29"/>
    <w:rsid w:val="00CC3F9C"/>
    <w:rsid w:val="00CC3FDC"/>
    <w:rsid w:val="00CD0E4A"/>
    <w:rsid w:val="00CD192E"/>
    <w:rsid w:val="00CE740A"/>
    <w:rsid w:val="00CF3B07"/>
    <w:rsid w:val="00D042A5"/>
    <w:rsid w:val="00D04A2D"/>
    <w:rsid w:val="00D06A14"/>
    <w:rsid w:val="00D102AA"/>
    <w:rsid w:val="00D20C20"/>
    <w:rsid w:val="00D261A7"/>
    <w:rsid w:val="00D27BE7"/>
    <w:rsid w:val="00D34F16"/>
    <w:rsid w:val="00D377FC"/>
    <w:rsid w:val="00D53743"/>
    <w:rsid w:val="00D661A8"/>
    <w:rsid w:val="00D7178A"/>
    <w:rsid w:val="00D718C1"/>
    <w:rsid w:val="00D82564"/>
    <w:rsid w:val="00D83D3B"/>
    <w:rsid w:val="00D94C4A"/>
    <w:rsid w:val="00D9639F"/>
    <w:rsid w:val="00D96A0B"/>
    <w:rsid w:val="00DA0DD2"/>
    <w:rsid w:val="00DA3DFD"/>
    <w:rsid w:val="00DA5E53"/>
    <w:rsid w:val="00DA68C8"/>
    <w:rsid w:val="00DA6909"/>
    <w:rsid w:val="00DB11F6"/>
    <w:rsid w:val="00DB73DB"/>
    <w:rsid w:val="00DC2D14"/>
    <w:rsid w:val="00DC4E03"/>
    <w:rsid w:val="00DC6B7D"/>
    <w:rsid w:val="00DD65FC"/>
    <w:rsid w:val="00DE330E"/>
    <w:rsid w:val="00DE5572"/>
    <w:rsid w:val="00DF0C61"/>
    <w:rsid w:val="00DF4743"/>
    <w:rsid w:val="00DF7330"/>
    <w:rsid w:val="00E0670F"/>
    <w:rsid w:val="00E074AF"/>
    <w:rsid w:val="00E10F4A"/>
    <w:rsid w:val="00E12109"/>
    <w:rsid w:val="00E132CC"/>
    <w:rsid w:val="00E26EB6"/>
    <w:rsid w:val="00E3179D"/>
    <w:rsid w:val="00E477BB"/>
    <w:rsid w:val="00E61894"/>
    <w:rsid w:val="00E725CD"/>
    <w:rsid w:val="00E76928"/>
    <w:rsid w:val="00E83387"/>
    <w:rsid w:val="00E92EDA"/>
    <w:rsid w:val="00EA2821"/>
    <w:rsid w:val="00EB7741"/>
    <w:rsid w:val="00EC0087"/>
    <w:rsid w:val="00EC463D"/>
    <w:rsid w:val="00ED5D63"/>
    <w:rsid w:val="00EE3375"/>
    <w:rsid w:val="00EE6CE3"/>
    <w:rsid w:val="00EF430C"/>
    <w:rsid w:val="00F016AD"/>
    <w:rsid w:val="00F050D4"/>
    <w:rsid w:val="00F05838"/>
    <w:rsid w:val="00F06FE2"/>
    <w:rsid w:val="00F16BC3"/>
    <w:rsid w:val="00F177BA"/>
    <w:rsid w:val="00F22FC7"/>
    <w:rsid w:val="00F27797"/>
    <w:rsid w:val="00F3363A"/>
    <w:rsid w:val="00F50384"/>
    <w:rsid w:val="00F52196"/>
    <w:rsid w:val="00F55FE2"/>
    <w:rsid w:val="00F67B6D"/>
    <w:rsid w:val="00F75B00"/>
    <w:rsid w:val="00F91999"/>
    <w:rsid w:val="00F92528"/>
    <w:rsid w:val="00FA00B1"/>
    <w:rsid w:val="00FA178C"/>
    <w:rsid w:val="00FB0C58"/>
    <w:rsid w:val="00FB51C6"/>
    <w:rsid w:val="00FB7CC3"/>
    <w:rsid w:val="00FC281D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782995F5"/>
  <w15:docId w15:val="{4A20B163-DC14-4895-BA0F-FEB85AF5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60"/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5D9"/>
    <w:pPr>
      <w:keepNext/>
      <w:keepLines/>
      <w:spacing w:before="720" w:after="360" w:line="240" w:lineRule="auto"/>
      <w:outlineLvl w:val="0"/>
    </w:pPr>
    <w:rPr>
      <w:rFonts w:eastAsiaTheme="majorEastAsia" w:cstheme="majorBidi"/>
      <w:bCs/>
      <w:color w:val="2471B9"/>
      <w:sz w:val="4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6212"/>
    <w:pPr>
      <w:keepNext/>
      <w:keepLines/>
      <w:spacing w:before="480" w:after="240" w:line="240" w:lineRule="auto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6212"/>
    <w:pPr>
      <w:keepNext/>
      <w:keepLines/>
      <w:spacing w:before="240" w:after="240" w:line="240" w:lineRule="auto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eastAsiaTheme="majorEastAsia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eastAsiaTheme="majorEastAsia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eastAsiaTheme="majorEastAsia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eastAsiaTheme="majorEastAsia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5D9"/>
    <w:rPr>
      <w:rFonts w:asciiTheme="majorHAnsi" w:eastAsiaTheme="majorEastAsia" w:hAnsiTheme="majorHAnsi" w:cstheme="majorBidi"/>
      <w:bCs/>
      <w:color w:val="2471B9"/>
      <w:sz w:val="4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06212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212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eastAsiaTheme="majorEastAsia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1"/>
    <w:qFormat/>
    <w:rsid w:val="00BB7DA8"/>
    <w:pPr>
      <w:spacing w:after="160" w:line="240" w:lineRule="auto"/>
      <w:ind w:left="1008" w:hanging="288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i/>
      <w:iCs/>
      <w:color w:val="6076B4" w:themeColor="accent1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eastAsiaTheme="majorEastAsia"/>
      <w:bCs/>
      <w:i/>
      <w:iCs/>
      <w:color w:val="000000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Footerboldblue">
    <w:name w:val="Footer bold blue"/>
    <w:rsid w:val="00426484"/>
    <w:rPr>
      <w:rFonts w:ascii="Arial" w:hAnsi="Arial"/>
      <w:b/>
      <w:noProof/>
      <w:color w:val="0F80CC"/>
      <w:sz w:val="20"/>
      <w:lang w:val="en-US"/>
    </w:rPr>
  </w:style>
  <w:style w:type="character" w:customStyle="1" w:styleId="Footerboldorange">
    <w:name w:val="Footer bold orange"/>
    <w:basedOn w:val="DefaultParagraphFont"/>
    <w:rsid w:val="00426484"/>
    <w:rPr>
      <w:rFonts w:ascii="Arial" w:hAnsi="Arial"/>
      <w:b/>
      <w:noProof/>
      <w:color w:val="F46F1B"/>
      <w:sz w:val="20"/>
      <w:lang w:val="en-US"/>
    </w:rPr>
  </w:style>
  <w:style w:type="paragraph" w:customStyle="1" w:styleId="Footerblue">
    <w:name w:val="Footer blue"/>
    <w:basedOn w:val="Footer"/>
    <w:rsid w:val="00426484"/>
    <w:pPr>
      <w:tabs>
        <w:tab w:val="clear" w:pos="4680"/>
        <w:tab w:val="clear" w:pos="9360"/>
        <w:tab w:val="center" w:pos="4320"/>
        <w:tab w:val="right" w:pos="8640"/>
      </w:tabs>
      <w:spacing w:line="276" w:lineRule="auto"/>
      <w:jc w:val="center"/>
    </w:pPr>
    <w:rPr>
      <w:rFonts w:eastAsiaTheme="minorHAnsi"/>
      <w:noProof/>
      <w:color w:val="0F80CC"/>
    </w:rPr>
  </w:style>
  <w:style w:type="table" w:styleId="TableGrid">
    <w:name w:val="Table Grid"/>
    <w:basedOn w:val="TableNormal"/>
    <w:uiPriority w:val="59"/>
    <w:rsid w:val="00575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5755D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55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755D9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5755D9"/>
    <w:rPr>
      <w:color w:val="3399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2639A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2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A0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DD2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DD2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1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6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3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B2DC50616F94584C2279871C345A4" ma:contentTypeVersion="9" ma:contentTypeDescription="Create a new document." ma:contentTypeScope="" ma:versionID="ecd093e095ee5fb99fee115fbb4ffcda">
  <xsd:schema xmlns:xsd="http://www.w3.org/2001/XMLSchema" xmlns:xs="http://www.w3.org/2001/XMLSchema" xmlns:p="http://schemas.microsoft.com/office/2006/metadata/properties" xmlns:ns2="b8cf4542-ff24-4848-a2d3-4dc12ce7a405" targetNamespace="http://schemas.microsoft.com/office/2006/metadata/properties" ma:root="true" ma:fieldsID="e8e7cbf4c92d3cbb2a784e8a2b79b83f" ns2:_="">
    <xsd:import namespace="b8cf4542-ff24-4848-a2d3-4dc12ce7a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f4542-ff24-4848-a2d3-4dc12ce7a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3029479-C75F-4099-94F2-02E02CF13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018C3D-F43A-4529-B0B2-EA04E4E4E5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CE048C-36B5-4F7C-A178-681FBBE19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f4542-ff24-4848-a2d3-4dc12ce7a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661105-7EB9-4755-ABBB-C2429BC2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NHVic CEO Report</vt:lpstr>
    </vt:vector>
  </TitlesOfParts>
  <Company>Microsoft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NHVic CEO Report</dc:title>
  <dc:subject>May 2018</dc:subject>
  <dc:creator>Petro Tsalikis</dc:creator>
  <cp:lastModifiedBy>Manager</cp:lastModifiedBy>
  <cp:revision>52</cp:revision>
  <cp:lastPrinted>2022-02-01T04:26:00Z</cp:lastPrinted>
  <dcterms:created xsi:type="dcterms:W3CDTF">2021-10-12T09:37:00Z</dcterms:created>
  <dcterms:modified xsi:type="dcterms:W3CDTF">2022-03-15T22:08:00Z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0x010100D6BB2DC50616F94584C2279871C345A4</vt:lpwstr>
  </property>
</Properties>
</file>